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A7" w:rsidRDefault="001B71A7" w:rsidP="001B71A7">
      <w:pPr>
        <w:autoSpaceDE w:val="0"/>
        <w:autoSpaceDN w:val="0"/>
        <w:adjustRightInd w:val="0"/>
        <w:ind w:left="-142" w:firstLine="568"/>
        <w:jc w:val="both"/>
        <w:rPr>
          <w:rFonts w:ascii="David" w:hAnsi="David" w:cs="David"/>
          <w:b/>
          <w:bCs/>
          <w:sz w:val="20"/>
          <w:szCs w:val="20"/>
        </w:rPr>
      </w:pPr>
      <w:r w:rsidRPr="005052A3">
        <w:rPr>
          <w:rFonts w:ascii="David" w:hAnsi="David" w:cs="David"/>
          <w:b/>
          <w:bCs/>
          <w:sz w:val="20"/>
          <w:szCs w:val="20"/>
          <w:rtl/>
        </w:rPr>
        <w:fldChar w:fldCharType="begin"/>
      </w:r>
      <w:r w:rsidRPr="005052A3">
        <w:rPr>
          <w:rFonts w:ascii="David" w:hAnsi="David" w:cs="David"/>
          <w:b/>
          <w:bCs/>
          <w:sz w:val="20"/>
          <w:szCs w:val="20"/>
          <w:rtl/>
        </w:rPr>
        <w:instrText xml:space="preserve"> </w:instrText>
      </w:r>
      <w:r w:rsidRPr="005052A3">
        <w:rPr>
          <w:rFonts w:ascii="David" w:hAnsi="David" w:cs="David"/>
          <w:b/>
          <w:bCs/>
          <w:sz w:val="20"/>
          <w:szCs w:val="20"/>
        </w:rPr>
        <w:instrText>DATE</w:instrText>
      </w:r>
      <w:r w:rsidRPr="005052A3">
        <w:rPr>
          <w:rFonts w:ascii="David" w:hAnsi="David" w:cs="David"/>
          <w:b/>
          <w:bCs/>
          <w:sz w:val="20"/>
          <w:szCs w:val="20"/>
          <w:rtl/>
        </w:rPr>
        <w:instrText xml:space="preserve"> \@ "</w:instrText>
      </w:r>
      <w:r w:rsidRPr="005052A3">
        <w:rPr>
          <w:rFonts w:ascii="David" w:hAnsi="David" w:cs="David"/>
          <w:b/>
          <w:bCs/>
          <w:sz w:val="20"/>
          <w:szCs w:val="20"/>
        </w:rPr>
        <w:instrText>dd MMMM yyyy</w:instrText>
      </w:r>
      <w:r w:rsidRPr="005052A3">
        <w:rPr>
          <w:rFonts w:ascii="David" w:hAnsi="David" w:cs="David"/>
          <w:b/>
          <w:bCs/>
          <w:sz w:val="20"/>
          <w:szCs w:val="20"/>
          <w:rtl/>
        </w:rPr>
        <w:instrText xml:space="preserve">" </w:instrText>
      </w:r>
      <w:r w:rsidRPr="005052A3">
        <w:rPr>
          <w:rFonts w:ascii="David" w:hAnsi="David" w:cs="David"/>
          <w:b/>
          <w:bCs/>
          <w:sz w:val="20"/>
          <w:szCs w:val="20"/>
          <w:rtl/>
        </w:rPr>
        <w:fldChar w:fldCharType="separate"/>
      </w:r>
      <w:r w:rsidR="00386670">
        <w:rPr>
          <w:rFonts w:ascii="David" w:hAnsi="David" w:cs="David"/>
          <w:b/>
          <w:bCs/>
          <w:noProof/>
          <w:sz w:val="20"/>
          <w:szCs w:val="20"/>
          <w:rtl/>
        </w:rPr>
        <w:t>‏22 דצמבר 2024</w:t>
      </w:r>
      <w:r w:rsidRPr="005052A3">
        <w:rPr>
          <w:rFonts w:ascii="David" w:hAnsi="David" w:cs="David"/>
          <w:b/>
          <w:bCs/>
          <w:sz w:val="20"/>
          <w:szCs w:val="20"/>
          <w:rtl/>
        </w:rPr>
        <w:fldChar w:fldCharType="end"/>
      </w:r>
    </w:p>
    <w:p w:rsidR="001B71A7" w:rsidRPr="005052A3" w:rsidRDefault="001B71A7" w:rsidP="001B71A7">
      <w:pPr>
        <w:bidi/>
        <w:jc w:val="both"/>
        <w:rPr>
          <w:rFonts w:ascii="David" w:hAnsi="David" w:cs="David"/>
          <w:b/>
          <w:bCs/>
          <w:sz w:val="20"/>
          <w:szCs w:val="20"/>
          <w:rtl/>
        </w:rPr>
      </w:pPr>
      <w:r w:rsidRPr="005052A3">
        <w:rPr>
          <w:rFonts w:ascii="David" w:hAnsi="David" w:cs="David"/>
          <w:b/>
          <w:bCs/>
          <w:sz w:val="20"/>
          <w:szCs w:val="20"/>
          <w:rtl/>
        </w:rPr>
        <w:t xml:space="preserve">לכבוד </w:t>
      </w:r>
    </w:p>
    <w:p w:rsidR="001B71A7" w:rsidRPr="005052A3" w:rsidRDefault="001B71A7" w:rsidP="001B71A7">
      <w:pPr>
        <w:bidi/>
        <w:jc w:val="both"/>
        <w:rPr>
          <w:rFonts w:ascii="David" w:hAnsi="David" w:cs="David"/>
          <w:b/>
          <w:bCs/>
          <w:sz w:val="20"/>
          <w:szCs w:val="20"/>
          <w:u w:val="single"/>
          <w:rtl/>
        </w:rPr>
      </w:pPr>
      <w:r w:rsidRPr="005052A3">
        <w:rPr>
          <w:rFonts w:ascii="David" w:hAnsi="David" w:cs="David"/>
          <w:b/>
          <w:bCs/>
          <w:sz w:val="20"/>
          <w:szCs w:val="20"/>
          <w:u w:val="single"/>
          <w:rtl/>
        </w:rPr>
        <w:t>מנהלי גופים מוסדיים</w:t>
      </w:r>
    </w:p>
    <w:p w:rsidR="001B71A7" w:rsidRPr="005052A3" w:rsidRDefault="001B71A7" w:rsidP="001B71A7">
      <w:pPr>
        <w:pStyle w:val="a7"/>
        <w:autoSpaceDE w:val="0"/>
        <w:autoSpaceDN w:val="0"/>
        <w:adjustRightInd w:val="0"/>
        <w:spacing w:line="360" w:lineRule="auto"/>
        <w:ind w:left="0"/>
        <w:jc w:val="both"/>
        <w:rPr>
          <w:rFonts w:ascii="David" w:hAnsi="David" w:cs="David"/>
          <w:sz w:val="20"/>
          <w:szCs w:val="20"/>
          <w:rtl/>
        </w:rPr>
      </w:pPr>
    </w:p>
    <w:p w:rsidR="001B71A7" w:rsidRPr="005052A3" w:rsidRDefault="001B71A7" w:rsidP="001B71A7">
      <w:pPr>
        <w:pStyle w:val="a7"/>
        <w:autoSpaceDE w:val="0"/>
        <w:autoSpaceDN w:val="0"/>
        <w:adjustRightInd w:val="0"/>
        <w:spacing w:line="360" w:lineRule="auto"/>
        <w:ind w:left="0"/>
        <w:jc w:val="both"/>
        <w:rPr>
          <w:rFonts w:ascii="David" w:hAnsi="David" w:cs="David"/>
          <w:sz w:val="20"/>
          <w:szCs w:val="20"/>
          <w:rtl/>
        </w:rPr>
      </w:pPr>
      <w:r w:rsidRPr="005052A3">
        <w:rPr>
          <w:rFonts w:ascii="David" w:hAnsi="David" w:cs="David"/>
          <w:sz w:val="20"/>
          <w:szCs w:val="20"/>
          <w:rtl/>
        </w:rPr>
        <w:t>שלום רב,</w:t>
      </w:r>
    </w:p>
    <w:p w:rsidR="001B71A7" w:rsidRDefault="001B71A7" w:rsidP="001B71A7">
      <w:pPr>
        <w:pStyle w:val="a7"/>
        <w:autoSpaceDE w:val="0"/>
        <w:autoSpaceDN w:val="0"/>
        <w:adjustRightInd w:val="0"/>
        <w:spacing w:line="360" w:lineRule="auto"/>
        <w:ind w:left="0"/>
        <w:jc w:val="center"/>
        <w:rPr>
          <w:rFonts w:ascii="David" w:hAnsi="David" w:cs="David"/>
          <w:b/>
          <w:bCs/>
          <w:sz w:val="20"/>
          <w:szCs w:val="20"/>
          <w:u w:val="single"/>
          <w:rtl/>
        </w:rPr>
      </w:pPr>
      <w:r w:rsidRPr="005052A3">
        <w:rPr>
          <w:rFonts w:ascii="David" w:hAnsi="David" w:cs="David"/>
          <w:b/>
          <w:bCs/>
          <w:sz w:val="20"/>
          <w:szCs w:val="20"/>
          <w:u w:val="single"/>
          <w:rtl/>
        </w:rPr>
        <w:t>הנדון: תיאור תמציתי בדבר מדיניות ממשל תאגידי</w:t>
      </w:r>
    </w:p>
    <w:p w:rsidR="00552661" w:rsidRPr="005052A3" w:rsidRDefault="00552661" w:rsidP="001B71A7">
      <w:pPr>
        <w:pStyle w:val="a7"/>
        <w:autoSpaceDE w:val="0"/>
        <w:autoSpaceDN w:val="0"/>
        <w:adjustRightInd w:val="0"/>
        <w:spacing w:line="360" w:lineRule="auto"/>
        <w:ind w:left="0"/>
        <w:jc w:val="center"/>
        <w:rPr>
          <w:rFonts w:ascii="David" w:hAnsi="David" w:cs="David"/>
          <w:b/>
          <w:bCs/>
          <w:sz w:val="20"/>
          <w:szCs w:val="20"/>
          <w:u w:val="single"/>
          <w:rtl/>
        </w:rPr>
      </w:pPr>
    </w:p>
    <w:p w:rsidR="00552661" w:rsidRDefault="001B71A7" w:rsidP="00CF66EB">
      <w:pPr>
        <w:pStyle w:val="a7"/>
        <w:autoSpaceDE w:val="0"/>
        <w:autoSpaceDN w:val="0"/>
        <w:adjustRightInd w:val="0"/>
        <w:spacing w:line="360" w:lineRule="auto"/>
        <w:ind w:left="0"/>
        <w:jc w:val="both"/>
        <w:rPr>
          <w:rFonts w:ascii="David" w:hAnsi="David" w:cs="David"/>
          <w:sz w:val="20"/>
          <w:szCs w:val="20"/>
          <w:rtl/>
        </w:rPr>
      </w:pPr>
      <w:r w:rsidRPr="005052A3">
        <w:rPr>
          <w:rFonts w:ascii="David" w:hAnsi="David" w:cs="David"/>
          <w:sz w:val="20"/>
          <w:szCs w:val="20"/>
          <w:rtl/>
        </w:rPr>
        <w:t>בהתאם לחוזר רשות שוק ההון</w:t>
      </w:r>
      <w:r>
        <w:rPr>
          <w:rFonts w:ascii="David" w:hAnsi="David" w:cs="David" w:hint="cs"/>
          <w:sz w:val="20"/>
          <w:szCs w:val="20"/>
          <w:rtl/>
        </w:rPr>
        <w:t>, ביטוח וחיסכון</w:t>
      </w:r>
      <w:r w:rsidRPr="005052A3">
        <w:rPr>
          <w:rFonts w:ascii="David" w:hAnsi="David" w:cs="David"/>
          <w:sz w:val="20"/>
          <w:szCs w:val="20"/>
          <w:rtl/>
        </w:rPr>
        <w:t xml:space="preserve"> מס' 2014-9-6 בנושא "הגברת מעורבות הגופים המוסדיים בשוק ההון בישראל", על משקיע המוסדי לפרסם אמות מידה ביחס לאיכות הממשל התאגידי, אשר מנחות את ועדת ההשקעות שלו בבואה להחליט על השקעותיה.</w:t>
      </w:r>
      <w:r w:rsidR="00552661">
        <w:rPr>
          <w:rFonts w:ascii="David" w:hAnsi="David" w:cs="David" w:hint="cs"/>
          <w:sz w:val="20"/>
          <w:szCs w:val="20"/>
          <w:rtl/>
        </w:rPr>
        <w:t xml:space="preserve"> </w:t>
      </w:r>
    </w:p>
    <w:p w:rsidR="001B71A7" w:rsidRDefault="00552661" w:rsidP="000A72E0">
      <w:pPr>
        <w:pStyle w:val="a7"/>
        <w:autoSpaceDE w:val="0"/>
        <w:autoSpaceDN w:val="0"/>
        <w:adjustRightInd w:val="0"/>
        <w:spacing w:line="360" w:lineRule="auto"/>
        <w:ind w:left="0"/>
        <w:jc w:val="both"/>
        <w:rPr>
          <w:rFonts w:ascii="David" w:hAnsi="David" w:cs="David"/>
          <w:sz w:val="20"/>
          <w:szCs w:val="20"/>
          <w:rtl/>
        </w:rPr>
      </w:pPr>
      <w:r>
        <w:rPr>
          <w:rFonts w:ascii="David" w:hAnsi="David" w:cs="David" w:hint="cs"/>
          <w:sz w:val="20"/>
          <w:szCs w:val="20"/>
          <w:rtl/>
        </w:rPr>
        <w:t xml:space="preserve">כמו כן </w:t>
      </w:r>
      <w:r w:rsidRPr="005052A3">
        <w:rPr>
          <w:rFonts w:ascii="David" w:hAnsi="David" w:cs="David"/>
          <w:sz w:val="20"/>
          <w:szCs w:val="20"/>
          <w:rtl/>
        </w:rPr>
        <w:t>בהתאם לחוזר רשות שוק ההון</w:t>
      </w:r>
      <w:r>
        <w:rPr>
          <w:rFonts w:ascii="David" w:hAnsi="David" w:cs="David" w:hint="cs"/>
          <w:sz w:val="20"/>
          <w:szCs w:val="20"/>
          <w:rtl/>
        </w:rPr>
        <w:t>, ביטוח וחיסכון</w:t>
      </w:r>
      <w:r w:rsidRPr="005052A3">
        <w:rPr>
          <w:rFonts w:ascii="David" w:hAnsi="David" w:cs="David"/>
          <w:sz w:val="20"/>
          <w:szCs w:val="20"/>
          <w:rtl/>
        </w:rPr>
        <w:t xml:space="preserve"> מס' </w:t>
      </w:r>
      <w:r>
        <w:rPr>
          <w:rFonts w:ascii="David" w:hAnsi="David" w:cs="David" w:hint="cs"/>
          <w:sz w:val="20"/>
          <w:szCs w:val="20"/>
          <w:rtl/>
        </w:rPr>
        <w:t>2021-9-13</w:t>
      </w:r>
      <w:r w:rsidRPr="005052A3">
        <w:rPr>
          <w:rFonts w:ascii="David" w:hAnsi="David" w:cs="David"/>
          <w:sz w:val="20"/>
          <w:szCs w:val="20"/>
          <w:rtl/>
        </w:rPr>
        <w:t xml:space="preserve"> בנושא "</w:t>
      </w:r>
      <w:r>
        <w:rPr>
          <w:rFonts w:ascii="David" w:hAnsi="David" w:cs="David" w:hint="cs"/>
          <w:sz w:val="20"/>
          <w:szCs w:val="20"/>
          <w:rtl/>
        </w:rPr>
        <w:t>שיקולי השקעה הנוגעים להיבטים סביבתיים, חברתיים והיבטי ממשל תאגידי ולסיכונים מתפתחים מהותיים (כגון סיכוני סייבר וסיכונים טכנולוגיים)</w:t>
      </w:r>
      <w:r w:rsidR="006839A0">
        <w:rPr>
          <w:rFonts w:ascii="David" w:hAnsi="David" w:cs="David" w:hint="cs"/>
          <w:sz w:val="20"/>
          <w:szCs w:val="20"/>
          <w:rtl/>
        </w:rPr>
        <w:t>"</w:t>
      </w:r>
      <w:r>
        <w:rPr>
          <w:rFonts w:ascii="David" w:hAnsi="David" w:cs="David" w:hint="cs"/>
          <w:sz w:val="20"/>
          <w:szCs w:val="20"/>
          <w:rtl/>
        </w:rPr>
        <w:t xml:space="preserve">, על גוף מוסדי לקבוע, במסגרת מדיניות ההשקעה הכוללת שנקבעת על ידי ועדת ההשקעות שלו, מדיניות השקעה ביחס לשיקולי </w:t>
      </w:r>
      <w:r>
        <w:rPr>
          <w:rFonts w:ascii="David" w:hAnsi="David" w:cs="David" w:hint="cs"/>
          <w:sz w:val="20"/>
          <w:szCs w:val="20"/>
        </w:rPr>
        <w:t>ESG</w:t>
      </w:r>
      <w:r>
        <w:rPr>
          <w:rFonts w:ascii="David" w:hAnsi="David" w:cs="David" w:hint="cs"/>
          <w:sz w:val="20"/>
          <w:szCs w:val="20"/>
          <w:rtl/>
        </w:rPr>
        <w:t xml:space="preserve"> אשר רלבנטיים לביצועי תיק ההשקעות ועשויים להשפיע עליהם. </w:t>
      </w:r>
      <w:r w:rsidR="00DD5B3E">
        <w:rPr>
          <w:rFonts w:ascii="David" w:hAnsi="David" w:cs="David" w:hint="cs"/>
          <w:sz w:val="20"/>
          <w:szCs w:val="20"/>
          <w:rtl/>
        </w:rPr>
        <w:t xml:space="preserve"> </w:t>
      </w:r>
    </w:p>
    <w:p w:rsidR="00552661" w:rsidRPr="005052A3" w:rsidRDefault="00552661" w:rsidP="00777AE1">
      <w:pPr>
        <w:pStyle w:val="a7"/>
        <w:autoSpaceDE w:val="0"/>
        <w:autoSpaceDN w:val="0"/>
        <w:adjustRightInd w:val="0"/>
        <w:spacing w:line="360" w:lineRule="auto"/>
        <w:ind w:left="0"/>
        <w:jc w:val="both"/>
        <w:rPr>
          <w:rFonts w:ascii="David" w:hAnsi="David" w:cs="David"/>
          <w:sz w:val="20"/>
          <w:szCs w:val="20"/>
          <w:rtl/>
        </w:rPr>
      </w:pPr>
    </w:p>
    <w:p w:rsidR="001B71A7" w:rsidRDefault="001B71A7" w:rsidP="000B5FBF">
      <w:pPr>
        <w:pStyle w:val="a7"/>
        <w:autoSpaceDE w:val="0"/>
        <w:autoSpaceDN w:val="0"/>
        <w:adjustRightInd w:val="0"/>
        <w:spacing w:line="360" w:lineRule="auto"/>
        <w:ind w:left="0"/>
        <w:jc w:val="both"/>
        <w:rPr>
          <w:rFonts w:ascii="David" w:hAnsi="David" w:cs="David"/>
          <w:sz w:val="20"/>
          <w:szCs w:val="20"/>
          <w:rtl/>
        </w:rPr>
      </w:pPr>
      <w:r w:rsidRPr="005052A3">
        <w:rPr>
          <w:rFonts w:ascii="David" w:hAnsi="David" w:cs="David"/>
          <w:sz w:val="20"/>
          <w:szCs w:val="20"/>
          <w:rtl/>
        </w:rPr>
        <w:t xml:space="preserve">להלן תיאור תמציתי של מדיניות הממשל התאגידי של חברת </w:t>
      </w:r>
      <w:proofErr w:type="spellStart"/>
      <w:r w:rsidRPr="005052A3">
        <w:rPr>
          <w:rFonts w:ascii="David" w:hAnsi="David" w:cs="David"/>
          <w:sz w:val="20"/>
          <w:szCs w:val="20"/>
          <w:rtl/>
        </w:rPr>
        <w:t>אי.בי.אי</w:t>
      </w:r>
      <w:proofErr w:type="spellEnd"/>
      <w:r w:rsidRPr="005052A3">
        <w:rPr>
          <w:rFonts w:ascii="David" w:hAnsi="David" w:cs="David"/>
          <w:sz w:val="20"/>
          <w:szCs w:val="20"/>
          <w:rtl/>
        </w:rPr>
        <w:t xml:space="preserve"> אמבן ניהול השקעות בע"מ ("</w:t>
      </w:r>
      <w:r w:rsidR="000B5FBF" w:rsidRPr="003C2E58">
        <w:rPr>
          <w:rFonts w:ascii="David" w:hAnsi="David" w:cs="David"/>
          <w:b/>
          <w:bCs/>
          <w:sz w:val="20"/>
          <w:szCs w:val="20"/>
        </w:rPr>
        <w:t>IBI</w:t>
      </w:r>
      <w:r w:rsidR="000B5FBF" w:rsidRPr="003C2E58">
        <w:rPr>
          <w:rFonts w:ascii="David" w:hAnsi="David" w:cs="David"/>
          <w:b/>
          <w:bCs/>
          <w:sz w:val="20"/>
          <w:szCs w:val="20"/>
          <w:rtl/>
        </w:rPr>
        <w:t xml:space="preserve"> ניהול תיקים</w:t>
      </w:r>
      <w:r w:rsidRPr="005052A3">
        <w:rPr>
          <w:rFonts w:ascii="David" w:hAnsi="David" w:cs="David"/>
          <w:sz w:val="20"/>
          <w:szCs w:val="20"/>
          <w:rtl/>
        </w:rPr>
        <w:t>"), בכובעה כמנהלת השקעות של גופים מוסדיים</w:t>
      </w:r>
      <w:r w:rsidR="00F229F5">
        <w:rPr>
          <w:rFonts w:ascii="David" w:hAnsi="David" w:cs="David" w:hint="cs"/>
          <w:sz w:val="20"/>
          <w:szCs w:val="20"/>
          <w:rtl/>
        </w:rPr>
        <w:t>.</w:t>
      </w:r>
      <w:r w:rsidR="001D6C7C">
        <w:rPr>
          <w:rFonts w:ascii="David" w:hAnsi="David" w:cs="David" w:hint="cs"/>
          <w:sz w:val="20"/>
          <w:szCs w:val="20"/>
        </w:rPr>
        <w:t xml:space="preserve"> </w:t>
      </w:r>
      <w:r w:rsidR="001D6C7C">
        <w:rPr>
          <w:rFonts w:ascii="David" w:hAnsi="David" w:cs="David" w:hint="cs"/>
          <w:sz w:val="20"/>
          <w:szCs w:val="20"/>
          <w:rtl/>
        </w:rPr>
        <w:t xml:space="preserve"> </w:t>
      </w:r>
    </w:p>
    <w:p w:rsidR="00341D84" w:rsidRDefault="00D75763" w:rsidP="00F026F9">
      <w:pPr>
        <w:pStyle w:val="a7"/>
        <w:numPr>
          <w:ilvl w:val="0"/>
          <w:numId w:val="3"/>
        </w:numPr>
        <w:autoSpaceDE w:val="0"/>
        <w:autoSpaceDN w:val="0"/>
        <w:spacing w:line="360" w:lineRule="auto"/>
        <w:jc w:val="both"/>
        <w:rPr>
          <w:rFonts w:ascii="David" w:hAnsi="David" w:cs="David"/>
          <w:sz w:val="20"/>
          <w:szCs w:val="20"/>
        </w:rPr>
      </w:pPr>
      <w:r w:rsidRPr="00341D84">
        <w:rPr>
          <w:rFonts w:ascii="David" w:hAnsi="David" w:cs="David"/>
          <w:sz w:val="20"/>
          <w:szCs w:val="20"/>
        </w:rPr>
        <w:t>ESG</w:t>
      </w:r>
      <w:r w:rsidRPr="00341D84">
        <w:rPr>
          <w:rFonts w:ascii="David" w:hAnsi="David" w:cs="David"/>
          <w:sz w:val="20"/>
          <w:szCs w:val="20"/>
          <w:rtl/>
        </w:rPr>
        <w:t xml:space="preserve"> </w:t>
      </w:r>
      <w:r w:rsidRPr="00341D84">
        <w:rPr>
          <w:rFonts w:ascii="David" w:hAnsi="David" w:cs="David" w:hint="cs"/>
          <w:sz w:val="20"/>
          <w:szCs w:val="20"/>
          <w:rtl/>
        </w:rPr>
        <w:t xml:space="preserve">– הגדרה, הסבר, </w:t>
      </w:r>
      <w:proofErr w:type="spellStart"/>
      <w:r w:rsidRPr="00341D84">
        <w:rPr>
          <w:rFonts w:ascii="David" w:hAnsi="David" w:cs="David" w:hint="cs"/>
          <w:sz w:val="20"/>
          <w:szCs w:val="20"/>
          <w:rtl/>
        </w:rPr>
        <w:t>הפרקטיקות</w:t>
      </w:r>
      <w:proofErr w:type="spellEnd"/>
      <w:r w:rsidRPr="00341D84">
        <w:rPr>
          <w:rFonts w:ascii="David" w:hAnsi="David" w:cs="David" w:hint="cs"/>
          <w:sz w:val="20"/>
          <w:szCs w:val="20"/>
          <w:rtl/>
        </w:rPr>
        <w:t xml:space="preserve"> המקובלות. </w:t>
      </w:r>
    </w:p>
    <w:p w:rsidR="00341D84" w:rsidRDefault="00D75763" w:rsidP="00F026F9">
      <w:pPr>
        <w:pStyle w:val="a7"/>
        <w:numPr>
          <w:ilvl w:val="0"/>
          <w:numId w:val="3"/>
        </w:numPr>
        <w:autoSpaceDE w:val="0"/>
        <w:autoSpaceDN w:val="0"/>
        <w:spacing w:line="360" w:lineRule="auto"/>
        <w:jc w:val="both"/>
        <w:rPr>
          <w:rFonts w:ascii="David" w:hAnsi="David" w:cs="David"/>
          <w:sz w:val="20"/>
          <w:szCs w:val="20"/>
        </w:rPr>
      </w:pPr>
      <w:r w:rsidRPr="00341D84">
        <w:rPr>
          <w:rFonts w:ascii="David" w:hAnsi="David" w:cs="David"/>
          <w:sz w:val="20"/>
          <w:szCs w:val="20"/>
        </w:rPr>
        <w:t>ESG</w:t>
      </w:r>
      <w:r w:rsidRPr="00341D84">
        <w:rPr>
          <w:rFonts w:ascii="David" w:hAnsi="David" w:cs="David"/>
          <w:sz w:val="20"/>
          <w:szCs w:val="20"/>
          <w:rtl/>
        </w:rPr>
        <w:t xml:space="preserve"> ב </w:t>
      </w:r>
      <w:r w:rsidRPr="00341D84">
        <w:rPr>
          <w:rFonts w:ascii="David" w:hAnsi="David" w:cs="David"/>
          <w:sz w:val="20"/>
          <w:szCs w:val="20"/>
        </w:rPr>
        <w:t xml:space="preserve">IBI </w:t>
      </w:r>
      <w:r w:rsidRPr="00341D84">
        <w:rPr>
          <w:rFonts w:ascii="David" w:hAnsi="David" w:cs="David"/>
          <w:sz w:val="20"/>
          <w:szCs w:val="20"/>
          <w:rtl/>
        </w:rPr>
        <w:t>  </w:t>
      </w:r>
    </w:p>
    <w:p w:rsidR="00D75763" w:rsidRPr="00B97736" w:rsidRDefault="00D75763" w:rsidP="00B97736">
      <w:pPr>
        <w:pStyle w:val="a7"/>
        <w:numPr>
          <w:ilvl w:val="0"/>
          <w:numId w:val="3"/>
        </w:numPr>
        <w:autoSpaceDE w:val="0"/>
        <w:autoSpaceDN w:val="0"/>
        <w:adjustRightInd w:val="0"/>
        <w:spacing w:line="360" w:lineRule="auto"/>
        <w:jc w:val="both"/>
        <w:rPr>
          <w:rFonts w:ascii="David" w:hAnsi="David" w:cs="David"/>
          <w:sz w:val="20"/>
          <w:szCs w:val="20"/>
          <w:rtl/>
        </w:rPr>
      </w:pPr>
      <w:r w:rsidRPr="00B97736">
        <w:rPr>
          <w:rFonts w:ascii="David" w:hAnsi="David" w:cs="David"/>
          <w:sz w:val="20"/>
          <w:szCs w:val="20"/>
          <w:rtl/>
        </w:rPr>
        <w:t xml:space="preserve">ניהול השקעות במתודולוגיית </w:t>
      </w:r>
      <w:r w:rsidRPr="00B97736">
        <w:rPr>
          <w:rFonts w:ascii="David" w:hAnsi="David" w:cs="David"/>
          <w:sz w:val="20"/>
          <w:szCs w:val="20"/>
        </w:rPr>
        <w:t>ESG</w:t>
      </w:r>
      <w:r w:rsidRPr="00B97736">
        <w:rPr>
          <w:rFonts w:ascii="David" w:hAnsi="David" w:cs="David"/>
          <w:sz w:val="20"/>
          <w:szCs w:val="20"/>
          <w:rtl/>
        </w:rPr>
        <w:t xml:space="preserve"> </w:t>
      </w:r>
    </w:p>
    <w:p w:rsidR="001B71A7" w:rsidRPr="005052A3" w:rsidRDefault="001B71A7" w:rsidP="001B71A7">
      <w:pPr>
        <w:pStyle w:val="a7"/>
        <w:autoSpaceDE w:val="0"/>
        <w:autoSpaceDN w:val="0"/>
        <w:adjustRightInd w:val="0"/>
        <w:spacing w:line="360" w:lineRule="auto"/>
        <w:ind w:left="0"/>
        <w:jc w:val="both"/>
        <w:rPr>
          <w:rFonts w:ascii="David" w:hAnsi="David" w:cs="David"/>
          <w:sz w:val="20"/>
          <w:szCs w:val="20"/>
          <w:rtl/>
        </w:rPr>
      </w:pPr>
    </w:p>
    <w:p w:rsidR="00163DAA" w:rsidRDefault="00D75763" w:rsidP="00341D84">
      <w:pPr>
        <w:pStyle w:val="a7"/>
        <w:numPr>
          <w:ilvl w:val="0"/>
          <w:numId w:val="4"/>
        </w:numPr>
        <w:autoSpaceDE w:val="0"/>
        <w:autoSpaceDN w:val="0"/>
        <w:adjustRightInd w:val="0"/>
        <w:spacing w:line="360" w:lineRule="auto"/>
        <w:jc w:val="both"/>
        <w:rPr>
          <w:rFonts w:ascii="David" w:hAnsi="David" w:cs="David"/>
          <w:b/>
          <w:bCs/>
          <w:sz w:val="20"/>
          <w:szCs w:val="20"/>
          <w:u w:val="single"/>
        </w:rPr>
      </w:pPr>
      <w:r>
        <w:rPr>
          <w:rFonts w:ascii="David" w:hAnsi="David" w:cs="David" w:hint="cs"/>
          <w:b/>
          <w:bCs/>
          <w:sz w:val="20"/>
          <w:szCs w:val="20"/>
          <w:u w:val="single"/>
        </w:rPr>
        <w:t>ES</w:t>
      </w:r>
      <w:r>
        <w:rPr>
          <w:rFonts w:ascii="David" w:hAnsi="David" w:cs="David"/>
          <w:b/>
          <w:bCs/>
          <w:sz w:val="20"/>
          <w:szCs w:val="20"/>
          <w:u w:val="single"/>
        </w:rPr>
        <w:t>G=Environment Social &amp; Governance</w:t>
      </w:r>
    </w:p>
    <w:p w:rsidR="0069237B" w:rsidRDefault="000D5D55" w:rsidP="0069237B">
      <w:pPr>
        <w:pStyle w:val="a7"/>
        <w:autoSpaceDE w:val="0"/>
        <w:autoSpaceDN w:val="0"/>
        <w:adjustRightInd w:val="0"/>
        <w:spacing w:line="360" w:lineRule="auto"/>
        <w:ind w:left="-2"/>
        <w:jc w:val="both"/>
        <w:rPr>
          <w:rFonts w:ascii="David" w:hAnsi="David" w:cs="David"/>
          <w:sz w:val="20"/>
          <w:szCs w:val="20"/>
          <w:rtl/>
        </w:rPr>
      </w:pPr>
      <w:r w:rsidRPr="000D5D55">
        <w:rPr>
          <w:rFonts w:ascii="David" w:hAnsi="David" w:cs="David" w:hint="cs"/>
          <w:sz w:val="20"/>
          <w:szCs w:val="20"/>
          <w:rtl/>
        </w:rPr>
        <w:t>בעשורים האחרונים</w:t>
      </w:r>
      <w:r>
        <w:rPr>
          <w:rFonts w:ascii="David" w:hAnsi="David" w:cs="David" w:hint="cs"/>
          <w:sz w:val="20"/>
          <w:szCs w:val="20"/>
          <w:rtl/>
        </w:rPr>
        <w:t xml:space="preserve">, חלחלה בקרב החברות המובילות והמשקיעים המוסדיים הגדולים בעולם התובנה כי חברות חייבות לנהל באופן אקטיבי ומובנה את כל הממשקים הרלוונטיים לפעילותן </w:t>
      </w:r>
      <w:r w:rsidR="008C1DDD">
        <w:rPr>
          <w:rFonts w:ascii="David" w:hAnsi="David" w:cs="David" w:hint="cs"/>
          <w:sz w:val="20"/>
          <w:szCs w:val="20"/>
          <w:rtl/>
        </w:rPr>
        <w:t>ו</w:t>
      </w:r>
      <w:r>
        <w:rPr>
          <w:rFonts w:ascii="David" w:hAnsi="David" w:cs="David" w:hint="cs"/>
          <w:sz w:val="20"/>
          <w:szCs w:val="20"/>
          <w:rtl/>
        </w:rPr>
        <w:t>לא רק את הממשק הפיננסי. כתוצאה מכך התפתחו והשתפרו מתודות המדידה, המעקב והדיווח אחר פעילות החברה בתחומי הסביבה</w:t>
      </w:r>
      <w:r w:rsidR="00DF594E">
        <w:rPr>
          <w:rFonts w:ascii="David" w:hAnsi="David" w:cs="David" w:hint="cs"/>
          <w:sz w:val="20"/>
          <w:szCs w:val="20"/>
          <w:rtl/>
        </w:rPr>
        <w:t xml:space="preserve">, התחום החברתי והממשל התאגידי. </w:t>
      </w:r>
      <w:r w:rsidR="0069237B">
        <w:rPr>
          <w:rFonts w:ascii="David" w:hAnsi="David" w:cs="David" w:hint="cs"/>
          <w:sz w:val="20"/>
          <w:szCs w:val="20"/>
          <w:rtl/>
        </w:rPr>
        <w:t xml:space="preserve">כיום הדיווח על אחריות תאגידית שואף לאפשר כימות של התנהלות חברות בממשקים הסביבתיים, חברתיים והממשלים. הכימות נעשה בעיקר על-ידי בחינת האימוץ וההחלה של תהליכים ארגוניים ואימוץ סטנדרטים של </w:t>
      </w:r>
      <w:r w:rsidR="0069237B">
        <w:rPr>
          <w:rFonts w:ascii="David" w:hAnsi="David" w:cs="David" w:hint="cs"/>
          <w:sz w:val="20"/>
          <w:szCs w:val="20"/>
        </w:rPr>
        <w:t>ISO</w:t>
      </w:r>
      <w:r w:rsidR="0069237B">
        <w:rPr>
          <w:rFonts w:ascii="David" w:hAnsi="David" w:cs="David" w:hint="cs"/>
          <w:sz w:val="20"/>
          <w:szCs w:val="20"/>
          <w:rtl/>
        </w:rPr>
        <w:t xml:space="preserve"> שחברות רבות כבר פועלות על-פיהן. </w:t>
      </w:r>
    </w:p>
    <w:p w:rsidR="0069237B" w:rsidRDefault="0069237B" w:rsidP="0069237B">
      <w:pPr>
        <w:pStyle w:val="a7"/>
        <w:autoSpaceDE w:val="0"/>
        <w:autoSpaceDN w:val="0"/>
        <w:adjustRightInd w:val="0"/>
        <w:spacing w:line="360" w:lineRule="auto"/>
        <w:ind w:left="-2"/>
        <w:jc w:val="both"/>
        <w:rPr>
          <w:rFonts w:ascii="David" w:hAnsi="David" w:cs="David"/>
          <w:sz w:val="20"/>
          <w:szCs w:val="20"/>
          <w:rtl/>
        </w:rPr>
      </w:pPr>
    </w:p>
    <w:p w:rsidR="00FC00E8" w:rsidRPr="005052A3" w:rsidRDefault="0069237B" w:rsidP="00FC00E8">
      <w:pPr>
        <w:pStyle w:val="a7"/>
        <w:autoSpaceDE w:val="0"/>
        <w:autoSpaceDN w:val="0"/>
        <w:adjustRightInd w:val="0"/>
        <w:spacing w:line="360" w:lineRule="auto"/>
        <w:ind w:left="0"/>
        <w:jc w:val="both"/>
        <w:rPr>
          <w:rFonts w:ascii="David" w:hAnsi="David" w:cs="David"/>
          <w:sz w:val="20"/>
          <w:szCs w:val="20"/>
          <w:rtl/>
        </w:rPr>
      </w:pPr>
      <w:r>
        <w:rPr>
          <w:rFonts w:ascii="David" w:hAnsi="David" w:cs="David" w:hint="cs"/>
          <w:sz w:val="20"/>
          <w:szCs w:val="20"/>
          <w:rtl/>
        </w:rPr>
        <w:t xml:space="preserve">ארגון ה </w:t>
      </w:r>
      <w:r>
        <w:rPr>
          <w:rFonts w:ascii="David" w:hAnsi="David" w:cs="David" w:hint="cs"/>
          <w:sz w:val="20"/>
          <w:szCs w:val="20"/>
        </w:rPr>
        <w:t>GRI</w:t>
      </w:r>
      <w:r>
        <w:rPr>
          <w:rFonts w:ascii="David" w:hAnsi="David" w:cs="David"/>
          <w:sz w:val="20"/>
          <w:szCs w:val="20"/>
        </w:rPr>
        <w:t xml:space="preserve"> (Global Reporting Initiative) </w:t>
      </w:r>
      <w:r>
        <w:rPr>
          <w:rFonts w:ascii="David" w:hAnsi="David" w:cs="David" w:hint="cs"/>
          <w:sz w:val="20"/>
          <w:szCs w:val="20"/>
          <w:rtl/>
        </w:rPr>
        <w:t xml:space="preserve">  הוקם בבוסטון ב 1997 והוא כיום הארגון המוביל בעולם בתחום הגדרת הסטנדרטים המסייעים לעסקים, מדינות וארגונים נוספים למדוד ולשקף לעצמן ולציבור הרחב את איכות ניהול ממשקי ה </w:t>
      </w:r>
      <w:r>
        <w:rPr>
          <w:rFonts w:ascii="David" w:hAnsi="David" w:cs="David" w:hint="cs"/>
          <w:sz w:val="20"/>
          <w:szCs w:val="20"/>
        </w:rPr>
        <w:t>ESG</w:t>
      </w:r>
      <w:r>
        <w:rPr>
          <w:rFonts w:ascii="David" w:hAnsi="David" w:cs="David" w:hint="cs"/>
          <w:sz w:val="20"/>
          <w:szCs w:val="20"/>
          <w:rtl/>
        </w:rPr>
        <w:t xml:space="preserve"> והקיימות שלהן. בכדי לאפשר מדידה והערכה יעילים אימץ ה </w:t>
      </w:r>
      <w:r>
        <w:rPr>
          <w:rFonts w:ascii="David" w:hAnsi="David" w:cs="David" w:hint="cs"/>
          <w:sz w:val="20"/>
          <w:szCs w:val="20"/>
        </w:rPr>
        <w:t>GRI</w:t>
      </w:r>
      <w:r>
        <w:rPr>
          <w:rFonts w:ascii="David" w:hAnsi="David" w:cs="David" w:hint="cs"/>
          <w:sz w:val="20"/>
          <w:szCs w:val="20"/>
          <w:rtl/>
        </w:rPr>
        <w:t xml:space="preserve"> סטנדרטים גלובליים קיימים בתחום הסביבה והתעסוקה.  </w:t>
      </w:r>
      <w:r>
        <w:rPr>
          <w:rFonts w:ascii="Arial" w:hAnsi="Arial"/>
          <w:color w:val="202122"/>
          <w:sz w:val="21"/>
          <w:szCs w:val="21"/>
        </w:rPr>
        <w:t xml:space="preserve">ISO 14010, ISO 14011, ISO </w:t>
      </w:r>
      <w:proofErr w:type="gramStart"/>
      <w:r>
        <w:rPr>
          <w:rFonts w:ascii="Arial" w:hAnsi="Arial"/>
          <w:color w:val="202122"/>
          <w:sz w:val="21"/>
          <w:szCs w:val="21"/>
        </w:rPr>
        <w:t xml:space="preserve">14012 </w:t>
      </w:r>
      <w:r>
        <w:rPr>
          <w:rFonts w:ascii="Arial" w:hAnsi="Arial" w:hint="cs"/>
          <w:color w:val="202122"/>
          <w:sz w:val="21"/>
          <w:szCs w:val="21"/>
          <w:rtl/>
        </w:rPr>
        <w:t xml:space="preserve"> ו</w:t>
      </w:r>
      <w:proofErr w:type="gramEnd"/>
      <w:r>
        <w:rPr>
          <w:rFonts w:ascii="Arial" w:hAnsi="Arial" w:hint="cs"/>
          <w:color w:val="202122"/>
          <w:sz w:val="21"/>
          <w:szCs w:val="21"/>
          <w:rtl/>
        </w:rPr>
        <w:t>-</w:t>
      </w:r>
      <w:r>
        <w:rPr>
          <w:rFonts w:ascii="Arial" w:hAnsi="Arial"/>
          <w:color w:val="202122"/>
          <w:sz w:val="21"/>
          <w:szCs w:val="21"/>
        </w:rPr>
        <w:t xml:space="preserve"> ISO 26000</w:t>
      </w:r>
      <w:r>
        <w:rPr>
          <w:rFonts w:ascii="David" w:hAnsi="David" w:cs="David" w:hint="cs"/>
          <w:sz w:val="20"/>
          <w:szCs w:val="20"/>
          <w:rtl/>
        </w:rPr>
        <w:t xml:space="preserve"> </w:t>
      </w:r>
      <w:r w:rsidR="00844755">
        <w:rPr>
          <w:rFonts w:ascii="David" w:hAnsi="David" w:cs="David" w:hint="cs"/>
          <w:sz w:val="20"/>
          <w:szCs w:val="20"/>
          <w:rtl/>
        </w:rPr>
        <w:t xml:space="preserve">מהווים את התשתית להערכת ההשפעות הסביבתיות בעוד </w:t>
      </w:r>
      <w:r w:rsidR="00844755">
        <w:rPr>
          <w:rFonts w:ascii="Arial" w:hAnsi="Arial"/>
          <w:color w:val="202122"/>
          <w:sz w:val="21"/>
          <w:szCs w:val="21"/>
        </w:rPr>
        <w:t>OHSAS 18001</w:t>
      </w:r>
      <w:r w:rsidR="00844755">
        <w:rPr>
          <w:rFonts w:ascii="David" w:hAnsi="David" w:cs="David" w:hint="cs"/>
          <w:sz w:val="20"/>
          <w:szCs w:val="20"/>
          <w:rtl/>
        </w:rPr>
        <w:t xml:space="preserve"> משמש כבסיס להערכת מערכות הניהול בתחומי הבריאות והבטיחות.</w:t>
      </w:r>
      <w:r w:rsidR="00FC00E8">
        <w:rPr>
          <w:rFonts w:ascii="David" w:hAnsi="David" w:cs="David" w:hint="cs"/>
          <w:sz w:val="20"/>
          <w:szCs w:val="20"/>
          <w:rtl/>
        </w:rPr>
        <w:t xml:space="preserve"> בתחום של הממשל התאגידי </w:t>
      </w:r>
      <w:r w:rsidR="00FC00E8" w:rsidRPr="005052A3">
        <w:rPr>
          <w:rFonts w:ascii="David" w:hAnsi="David" w:cs="David"/>
          <w:sz w:val="20"/>
          <w:szCs w:val="20"/>
          <w:rtl/>
        </w:rPr>
        <w:t xml:space="preserve">ציון איכות הממשל התאגידי של חברה מסוימת ניתן על פי מדדי משנה שונים, </w:t>
      </w:r>
      <w:r w:rsidR="00FC00E8">
        <w:rPr>
          <w:rFonts w:ascii="David" w:hAnsi="David" w:cs="David" w:hint="cs"/>
          <w:sz w:val="20"/>
          <w:szCs w:val="20"/>
          <w:rtl/>
        </w:rPr>
        <w:t xml:space="preserve">הכוללים מדידה והערכה של: </w:t>
      </w:r>
    </w:p>
    <w:p w:rsidR="00FC00E8" w:rsidRPr="005052A3" w:rsidRDefault="00FC00E8" w:rsidP="00FC00E8">
      <w:pPr>
        <w:pStyle w:val="a7"/>
        <w:autoSpaceDE w:val="0"/>
        <w:autoSpaceDN w:val="0"/>
        <w:adjustRightInd w:val="0"/>
        <w:spacing w:line="360" w:lineRule="auto"/>
        <w:ind w:left="423" w:hanging="284"/>
        <w:jc w:val="both"/>
        <w:rPr>
          <w:rFonts w:ascii="David" w:hAnsi="David" w:cs="David"/>
          <w:sz w:val="20"/>
          <w:szCs w:val="20"/>
          <w:rtl/>
        </w:rPr>
      </w:pPr>
      <w:r w:rsidRPr="005052A3">
        <w:rPr>
          <w:rFonts w:ascii="David" w:hAnsi="David" w:cs="David"/>
          <w:sz w:val="20"/>
          <w:szCs w:val="20"/>
          <w:rtl/>
        </w:rPr>
        <w:t>-</w:t>
      </w:r>
      <w:r w:rsidRPr="005052A3">
        <w:rPr>
          <w:rFonts w:ascii="David" w:hAnsi="David" w:cs="David"/>
          <w:sz w:val="20"/>
          <w:szCs w:val="20"/>
          <w:rtl/>
        </w:rPr>
        <w:tab/>
        <w:t>עצמאות הדירקטוריון, איכותו ופעלתנותו;</w:t>
      </w:r>
    </w:p>
    <w:p w:rsidR="00FC00E8" w:rsidRPr="005052A3" w:rsidRDefault="00FC00E8" w:rsidP="00FC00E8">
      <w:pPr>
        <w:pStyle w:val="a7"/>
        <w:autoSpaceDE w:val="0"/>
        <w:autoSpaceDN w:val="0"/>
        <w:adjustRightInd w:val="0"/>
        <w:spacing w:line="360" w:lineRule="auto"/>
        <w:ind w:left="423" w:hanging="284"/>
        <w:jc w:val="both"/>
        <w:rPr>
          <w:rFonts w:ascii="David" w:hAnsi="David" w:cs="David"/>
          <w:sz w:val="20"/>
          <w:szCs w:val="20"/>
          <w:rtl/>
        </w:rPr>
      </w:pPr>
      <w:r w:rsidRPr="005052A3">
        <w:rPr>
          <w:rFonts w:ascii="David" w:hAnsi="David" w:cs="David"/>
          <w:sz w:val="20"/>
          <w:szCs w:val="20"/>
          <w:rtl/>
        </w:rPr>
        <w:t>-</w:t>
      </w:r>
      <w:r w:rsidRPr="005052A3">
        <w:rPr>
          <w:rFonts w:ascii="David" w:hAnsi="David" w:cs="David"/>
          <w:sz w:val="20"/>
          <w:szCs w:val="20"/>
          <w:rtl/>
        </w:rPr>
        <w:tab/>
        <w:t>אחזקות בעלי השליטה, עסקאות עם בעלי השליטה ושיטת תגמול הבכירים בחברה;</w:t>
      </w:r>
    </w:p>
    <w:p w:rsidR="00FC00E8" w:rsidRPr="005052A3" w:rsidRDefault="00FC00E8" w:rsidP="00FC00E8">
      <w:pPr>
        <w:pStyle w:val="a7"/>
        <w:autoSpaceDE w:val="0"/>
        <w:autoSpaceDN w:val="0"/>
        <w:adjustRightInd w:val="0"/>
        <w:spacing w:line="360" w:lineRule="auto"/>
        <w:ind w:left="423" w:hanging="284"/>
        <w:jc w:val="both"/>
        <w:rPr>
          <w:rFonts w:ascii="David" w:hAnsi="David" w:cs="David"/>
          <w:sz w:val="20"/>
          <w:szCs w:val="20"/>
          <w:rtl/>
        </w:rPr>
      </w:pPr>
      <w:r w:rsidRPr="005052A3">
        <w:rPr>
          <w:rFonts w:ascii="David" w:hAnsi="David" w:cs="David"/>
          <w:sz w:val="20"/>
          <w:szCs w:val="20"/>
          <w:rtl/>
        </w:rPr>
        <w:t>-</w:t>
      </w:r>
      <w:r w:rsidRPr="005052A3">
        <w:rPr>
          <w:rFonts w:ascii="David" w:hAnsi="David" w:cs="David"/>
          <w:sz w:val="20"/>
          <w:szCs w:val="20"/>
          <w:rtl/>
        </w:rPr>
        <w:tab/>
        <w:t>איכות הביקורת והפיקוח על ידי מבקר הפנים ורואה החשבון החיצוני;</w:t>
      </w:r>
    </w:p>
    <w:p w:rsidR="00FC00E8" w:rsidRDefault="00FC00E8" w:rsidP="00FC00E8">
      <w:pPr>
        <w:pStyle w:val="a7"/>
        <w:autoSpaceDE w:val="0"/>
        <w:autoSpaceDN w:val="0"/>
        <w:adjustRightInd w:val="0"/>
        <w:spacing w:line="360" w:lineRule="auto"/>
        <w:ind w:left="423" w:hanging="284"/>
        <w:jc w:val="both"/>
        <w:rPr>
          <w:rFonts w:ascii="David" w:hAnsi="David" w:cs="David"/>
          <w:sz w:val="20"/>
          <w:szCs w:val="20"/>
          <w:rtl/>
        </w:rPr>
      </w:pPr>
      <w:r w:rsidRPr="005052A3">
        <w:rPr>
          <w:rFonts w:ascii="David" w:hAnsi="David" w:cs="David"/>
          <w:sz w:val="20"/>
          <w:szCs w:val="20"/>
          <w:rtl/>
        </w:rPr>
        <w:t>-</w:t>
      </w:r>
      <w:r w:rsidRPr="005052A3">
        <w:rPr>
          <w:rFonts w:ascii="David" w:hAnsi="David" w:cs="David"/>
          <w:sz w:val="20"/>
          <w:szCs w:val="20"/>
          <w:rtl/>
        </w:rPr>
        <w:tab/>
        <w:t xml:space="preserve">אתיקה, שקיפות ופתיחות לציבור; </w:t>
      </w:r>
    </w:p>
    <w:p w:rsidR="00651CB9" w:rsidRDefault="00651CB9" w:rsidP="00651CB9">
      <w:pPr>
        <w:pStyle w:val="a7"/>
        <w:autoSpaceDE w:val="0"/>
        <w:autoSpaceDN w:val="0"/>
        <w:adjustRightInd w:val="0"/>
        <w:spacing w:line="360" w:lineRule="auto"/>
        <w:ind w:left="-2"/>
        <w:jc w:val="both"/>
        <w:rPr>
          <w:rFonts w:ascii="David" w:hAnsi="David" w:cs="David"/>
          <w:sz w:val="20"/>
          <w:szCs w:val="20"/>
          <w:rtl/>
        </w:rPr>
      </w:pPr>
    </w:p>
    <w:p w:rsidR="00651CB9" w:rsidRDefault="00651CB9" w:rsidP="00651CB9">
      <w:pPr>
        <w:pStyle w:val="a7"/>
        <w:autoSpaceDE w:val="0"/>
        <w:autoSpaceDN w:val="0"/>
        <w:adjustRightInd w:val="0"/>
        <w:spacing w:line="360" w:lineRule="auto"/>
        <w:ind w:left="-2"/>
        <w:jc w:val="both"/>
        <w:rPr>
          <w:rFonts w:ascii="David" w:hAnsi="David" w:cs="David"/>
          <w:sz w:val="20"/>
          <w:szCs w:val="20"/>
          <w:rtl/>
        </w:rPr>
      </w:pPr>
      <w:r>
        <w:rPr>
          <w:rFonts w:ascii="David" w:hAnsi="David" w:cs="David" w:hint="cs"/>
          <w:sz w:val="20"/>
          <w:szCs w:val="20"/>
          <w:rtl/>
        </w:rPr>
        <w:t xml:space="preserve">לצד ה </w:t>
      </w:r>
      <w:r>
        <w:rPr>
          <w:rFonts w:ascii="David" w:hAnsi="David" w:cs="David" w:hint="cs"/>
          <w:sz w:val="20"/>
          <w:szCs w:val="20"/>
        </w:rPr>
        <w:t>GRI</w:t>
      </w:r>
      <w:r>
        <w:rPr>
          <w:rFonts w:ascii="David" w:hAnsi="David" w:cs="David" w:hint="cs"/>
          <w:sz w:val="20"/>
          <w:szCs w:val="20"/>
          <w:rtl/>
        </w:rPr>
        <w:t xml:space="preserve"> התפתח תקן נוסף </w:t>
      </w:r>
      <w:r w:rsidRPr="00651CB9">
        <w:rPr>
          <w:rFonts w:ascii="David" w:hAnsi="David" w:cs="David"/>
          <w:sz w:val="20"/>
          <w:szCs w:val="20"/>
          <w:rtl/>
        </w:rPr>
        <w:t>תקן</w:t>
      </w:r>
      <w:r w:rsidRPr="00651CB9">
        <w:rPr>
          <w:rFonts w:ascii="David" w:hAnsi="David" w:cs="David"/>
          <w:sz w:val="20"/>
          <w:szCs w:val="20"/>
        </w:rPr>
        <w:t xml:space="preserve"> SASB </w:t>
      </w:r>
      <w:r>
        <w:rPr>
          <w:rFonts w:ascii="David" w:hAnsi="David" w:cs="David"/>
          <w:sz w:val="20"/>
          <w:szCs w:val="20"/>
        </w:rPr>
        <w:t>-</w:t>
      </w:r>
      <w:r>
        <w:rPr>
          <w:rFonts w:ascii="Arial" w:hAnsi="Arial"/>
          <w:color w:val="202124"/>
          <w:sz w:val="36"/>
          <w:szCs w:val="36"/>
          <w:shd w:val="clear" w:color="auto" w:fill="FFFFFF"/>
        </w:rPr>
        <w:t xml:space="preserve"> </w:t>
      </w:r>
      <w:r w:rsidRPr="00651CB9">
        <w:rPr>
          <w:rFonts w:ascii="David" w:hAnsi="David" w:cs="David"/>
          <w:sz w:val="20"/>
          <w:szCs w:val="20"/>
        </w:rPr>
        <w:t>Sustainability Accounting Standards Board</w:t>
      </w:r>
      <w:r>
        <w:rPr>
          <w:rFonts w:ascii="David" w:hAnsi="David" w:cs="David"/>
          <w:sz w:val="20"/>
          <w:szCs w:val="20"/>
        </w:rPr>
        <w:t xml:space="preserve"> </w:t>
      </w:r>
      <w:r w:rsidRPr="00651CB9">
        <w:rPr>
          <w:rFonts w:ascii="David" w:hAnsi="David" w:cs="David"/>
          <w:sz w:val="20"/>
          <w:szCs w:val="20"/>
        </w:rPr>
        <w:t xml:space="preserve"> </w:t>
      </w:r>
      <w:r w:rsidRPr="00651CB9">
        <w:rPr>
          <w:rFonts w:ascii="David" w:hAnsi="David" w:cs="David"/>
          <w:sz w:val="20"/>
          <w:szCs w:val="20"/>
          <w:rtl/>
        </w:rPr>
        <w:t>המכוון במידה רבה יותר לצרכי משקיעים. ב</w:t>
      </w:r>
      <w:r>
        <w:rPr>
          <w:rFonts w:ascii="David" w:hAnsi="David" w:cs="David"/>
          <w:sz w:val="20"/>
          <w:szCs w:val="20"/>
        </w:rPr>
        <w:t>- SASB</w:t>
      </w:r>
      <w:r>
        <w:rPr>
          <w:rFonts w:ascii="David" w:hAnsi="David" w:cs="David" w:hint="cs"/>
          <w:sz w:val="20"/>
          <w:szCs w:val="20"/>
          <w:rtl/>
        </w:rPr>
        <w:t xml:space="preserve"> </w:t>
      </w:r>
      <w:r w:rsidRPr="00651CB9">
        <w:rPr>
          <w:rFonts w:ascii="David" w:hAnsi="David" w:cs="David"/>
          <w:sz w:val="20"/>
          <w:szCs w:val="20"/>
          <w:rtl/>
        </w:rPr>
        <w:t>פיתחו פרוטוקול דיווח ל</w:t>
      </w:r>
      <w:r>
        <w:rPr>
          <w:rFonts w:ascii="David" w:hAnsi="David" w:cs="David" w:hint="cs"/>
          <w:sz w:val="20"/>
          <w:szCs w:val="20"/>
          <w:rtl/>
        </w:rPr>
        <w:t xml:space="preserve"> 77 </w:t>
      </w:r>
      <w:r w:rsidRPr="00651CB9">
        <w:rPr>
          <w:rFonts w:ascii="David" w:hAnsi="David" w:cs="David"/>
          <w:sz w:val="20"/>
          <w:szCs w:val="20"/>
          <w:rtl/>
        </w:rPr>
        <w:t>תעשיות שונות, והדגש הוא על מדדים המשקפים קשר מהותי לתחום העסקי של החברה. לכן, סטנדרט הדיווח הזה מתאים יותר למידע שמכוון לגורמים פיננסים ולשווקים</w:t>
      </w:r>
      <w:r w:rsidRPr="00651CB9">
        <w:rPr>
          <w:rFonts w:ascii="David" w:hAnsi="David" w:cs="David"/>
          <w:sz w:val="20"/>
          <w:szCs w:val="20"/>
        </w:rPr>
        <w:t>.</w:t>
      </w:r>
      <w:r>
        <w:rPr>
          <w:rFonts w:ascii="David" w:hAnsi="David" w:cs="David" w:hint="cs"/>
          <w:sz w:val="20"/>
          <w:szCs w:val="20"/>
          <w:rtl/>
        </w:rPr>
        <w:t xml:space="preserve"> ארגון הגג המקיים את </w:t>
      </w:r>
      <w:r>
        <w:rPr>
          <w:rFonts w:ascii="David" w:hAnsi="David" w:cs="David" w:hint="cs"/>
          <w:sz w:val="20"/>
          <w:szCs w:val="20"/>
        </w:rPr>
        <w:t>SASB</w:t>
      </w:r>
      <w:r>
        <w:rPr>
          <w:rFonts w:ascii="David" w:hAnsi="David" w:cs="David" w:hint="cs"/>
          <w:sz w:val="20"/>
          <w:szCs w:val="20"/>
          <w:rtl/>
        </w:rPr>
        <w:t xml:space="preserve"> נקרא </w:t>
      </w:r>
      <w:r>
        <w:rPr>
          <w:rFonts w:ascii="David" w:hAnsi="David" w:cs="David"/>
          <w:sz w:val="20"/>
          <w:szCs w:val="20"/>
        </w:rPr>
        <w:t>Value Reporting Foundation</w:t>
      </w:r>
      <w:r>
        <w:rPr>
          <w:rFonts w:ascii="David" w:hAnsi="David" w:cs="David" w:hint="cs"/>
          <w:sz w:val="20"/>
          <w:szCs w:val="20"/>
          <w:rtl/>
        </w:rPr>
        <w:t xml:space="preserve"> </w:t>
      </w:r>
      <w:r>
        <w:rPr>
          <w:rFonts w:ascii="David" w:hAnsi="David" w:cs="David" w:hint="cs"/>
          <w:sz w:val="20"/>
          <w:szCs w:val="20"/>
          <w:rtl/>
        </w:rPr>
        <w:lastRenderedPageBreak/>
        <w:t xml:space="preserve">גם הוא ארגון ללא מטרות רווח המתמקד בפיתוח הבנה משותפת למשקיעים ועסקים של איך נוצר, נשמר או נשחק ערך החברה ה- </w:t>
      </w:r>
      <w:r>
        <w:rPr>
          <w:rFonts w:ascii="David" w:hAnsi="David" w:cs="David"/>
          <w:sz w:val="20"/>
          <w:szCs w:val="20"/>
        </w:rPr>
        <w:t>Enterprise Value</w:t>
      </w:r>
      <w:r>
        <w:rPr>
          <w:rFonts w:ascii="David" w:hAnsi="David" w:cs="David" w:hint="cs"/>
          <w:sz w:val="20"/>
          <w:szCs w:val="20"/>
          <w:rtl/>
        </w:rPr>
        <w:t xml:space="preserve">. </w:t>
      </w:r>
    </w:p>
    <w:p w:rsidR="0049669E" w:rsidRPr="008C1DDD" w:rsidRDefault="00844755" w:rsidP="009C171C">
      <w:pPr>
        <w:pStyle w:val="a7"/>
        <w:autoSpaceDE w:val="0"/>
        <w:autoSpaceDN w:val="0"/>
        <w:adjustRightInd w:val="0"/>
        <w:spacing w:line="360" w:lineRule="auto"/>
        <w:ind w:left="-2"/>
        <w:jc w:val="both"/>
        <w:rPr>
          <w:rFonts w:ascii="David" w:hAnsi="David" w:cs="David"/>
          <w:sz w:val="20"/>
          <w:szCs w:val="20"/>
          <w:rtl/>
        </w:rPr>
      </w:pPr>
      <w:r w:rsidRPr="00844755">
        <w:rPr>
          <w:rFonts w:ascii="David" w:hAnsi="David" w:cs="David" w:hint="cs"/>
          <w:sz w:val="20"/>
          <w:szCs w:val="20"/>
          <w:rtl/>
        </w:rPr>
        <w:t xml:space="preserve">האיחוד האירופי </w:t>
      </w:r>
      <w:r>
        <w:rPr>
          <w:rFonts w:ascii="David" w:hAnsi="David" w:cs="David" w:hint="cs"/>
          <w:sz w:val="20"/>
          <w:szCs w:val="20"/>
          <w:rtl/>
        </w:rPr>
        <w:t>- בדצמבר 2014 אימץ ה</w:t>
      </w:r>
      <w:r w:rsidR="002610C0">
        <w:rPr>
          <w:rFonts w:ascii="David" w:hAnsi="David" w:cs="David" w:hint="cs"/>
          <w:sz w:val="20"/>
          <w:szCs w:val="20"/>
          <w:rtl/>
        </w:rPr>
        <w:t>-</w:t>
      </w:r>
      <w:r>
        <w:rPr>
          <w:rFonts w:ascii="David" w:hAnsi="David" w:cs="David" w:hint="cs"/>
          <w:sz w:val="20"/>
          <w:szCs w:val="20"/>
          <w:rtl/>
        </w:rPr>
        <w:t xml:space="preserve"> </w:t>
      </w:r>
      <w:r>
        <w:rPr>
          <w:rFonts w:ascii="David" w:hAnsi="David" w:cs="David" w:hint="cs"/>
          <w:sz w:val="20"/>
          <w:szCs w:val="20"/>
        </w:rPr>
        <w:t>EC</w:t>
      </w:r>
      <w:r>
        <w:rPr>
          <w:rFonts w:ascii="David" w:hAnsi="David" w:cs="David" w:hint="cs"/>
          <w:sz w:val="20"/>
          <w:szCs w:val="20"/>
          <w:rtl/>
        </w:rPr>
        <w:t xml:space="preserve"> צו המחייב חברות ציבוריות עם למעלה מ 500 עובדים ועובדות לצרף דיווח על מידע לא פיננסי לדוחות הכספיים המפורסמים לציבור. החובה הזו זירזה את ההתפתחות של גופי ביקורת ודרוג הפועלים בדומה לבקרה על הדוחות הכספיים שמספקות פירמות רואי החשבון. הגוף החיצוני לפעמים כותב את הדוחות ולפעמים רק בוחן את מהימנותם כך בעולם ובישראל פועלות פירמות כגון </w:t>
      </w:r>
      <w:proofErr w:type="spellStart"/>
      <w:r>
        <w:rPr>
          <w:rFonts w:ascii="David" w:hAnsi="David" w:cs="David" w:hint="cs"/>
          <w:sz w:val="20"/>
          <w:szCs w:val="20"/>
          <w:rtl/>
        </w:rPr>
        <w:t>דלוייט</w:t>
      </w:r>
      <w:proofErr w:type="spellEnd"/>
      <w:r>
        <w:rPr>
          <w:rFonts w:ascii="David" w:hAnsi="David" w:cs="David" w:hint="cs"/>
          <w:sz w:val="20"/>
          <w:szCs w:val="20"/>
          <w:rtl/>
        </w:rPr>
        <w:t xml:space="preserve">, </w:t>
      </w:r>
      <w:r>
        <w:rPr>
          <w:rFonts w:ascii="David" w:hAnsi="David" w:cs="David" w:hint="cs"/>
          <w:sz w:val="20"/>
          <w:szCs w:val="20"/>
        </w:rPr>
        <w:t>BDO</w:t>
      </w:r>
      <w:r>
        <w:rPr>
          <w:rFonts w:ascii="David" w:hAnsi="David" w:cs="David" w:hint="cs"/>
          <w:sz w:val="20"/>
          <w:szCs w:val="20"/>
          <w:rtl/>
        </w:rPr>
        <w:t xml:space="preserve">, </w:t>
      </w:r>
      <w:r>
        <w:rPr>
          <w:rFonts w:ascii="David" w:hAnsi="David" w:cs="David" w:hint="cs"/>
          <w:sz w:val="20"/>
          <w:szCs w:val="20"/>
        </w:rPr>
        <w:t>KPMG</w:t>
      </w:r>
      <w:r>
        <w:rPr>
          <w:rFonts w:ascii="David" w:hAnsi="David" w:cs="David" w:hint="cs"/>
          <w:sz w:val="20"/>
          <w:szCs w:val="20"/>
          <w:rtl/>
        </w:rPr>
        <w:t xml:space="preserve">, </w:t>
      </w:r>
      <w:r>
        <w:rPr>
          <w:rFonts w:ascii="David" w:hAnsi="David" w:cs="David" w:hint="cs"/>
          <w:sz w:val="20"/>
          <w:szCs w:val="20"/>
        </w:rPr>
        <w:t>EY</w:t>
      </w:r>
      <w:r>
        <w:rPr>
          <w:rFonts w:ascii="David" w:hAnsi="David" w:cs="David" w:hint="cs"/>
          <w:sz w:val="20"/>
          <w:szCs w:val="20"/>
          <w:rtl/>
        </w:rPr>
        <w:t xml:space="preserve">, </w:t>
      </w:r>
      <w:proofErr w:type="spellStart"/>
      <w:r w:rsidRPr="00844755">
        <w:rPr>
          <w:rFonts w:ascii="David" w:hAnsi="David" w:cs="David"/>
          <w:sz w:val="20"/>
          <w:szCs w:val="20"/>
        </w:rPr>
        <w:t>Fahn</w:t>
      </w:r>
      <w:proofErr w:type="spellEnd"/>
      <w:r w:rsidRPr="00844755">
        <w:rPr>
          <w:rFonts w:ascii="David" w:hAnsi="David" w:cs="David"/>
          <w:sz w:val="20"/>
          <w:szCs w:val="20"/>
        </w:rPr>
        <w:t xml:space="preserve"> </w:t>
      </w:r>
      <w:proofErr w:type="spellStart"/>
      <w:r w:rsidRPr="00844755">
        <w:rPr>
          <w:rFonts w:ascii="David" w:hAnsi="David" w:cs="David"/>
          <w:sz w:val="20"/>
          <w:szCs w:val="20"/>
        </w:rPr>
        <w:t>Kanne</w:t>
      </w:r>
      <w:proofErr w:type="spellEnd"/>
      <w:r w:rsidRPr="00844755">
        <w:rPr>
          <w:rFonts w:ascii="David" w:hAnsi="David" w:cs="David"/>
          <w:sz w:val="20"/>
          <w:szCs w:val="20"/>
        </w:rPr>
        <w:t xml:space="preserve"> – Grant Thornton </w:t>
      </w:r>
      <w:r w:rsidRPr="00844755">
        <w:rPr>
          <w:rFonts w:ascii="David" w:hAnsi="David" w:cs="David" w:hint="cs"/>
          <w:sz w:val="20"/>
          <w:szCs w:val="20"/>
          <w:rtl/>
        </w:rPr>
        <w:t xml:space="preserve"> </w:t>
      </w:r>
      <w:r>
        <w:rPr>
          <w:rFonts w:ascii="David" w:hAnsi="David" w:cs="David" w:hint="cs"/>
          <w:sz w:val="20"/>
          <w:szCs w:val="20"/>
          <w:rtl/>
        </w:rPr>
        <w:t>(</w:t>
      </w:r>
      <w:r w:rsidRPr="00844755">
        <w:rPr>
          <w:rFonts w:ascii="David" w:hAnsi="David" w:cs="David" w:hint="cs"/>
          <w:sz w:val="20"/>
          <w:szCs w:val="20"/>
          <w:rtl/>
        </w:rPr>
        <w:t xml:space="preserve">המיוצגת בארץ על ידי </w:t>
      </w:r>
      <w:r w:rsidRPr="00844755">
        <w:rPr>
          <w:rFonts w:ascii="David" w:hAnsi="David" w:cs="David"/>
          <w:sz w:val="20"/>
          <w:szCs w:val="20"/>
        </w:rPr>
        <w:t>Good Vision</w:t>
      </w:r>
      <w:r>
        <w:rPr>
          <w:rFonts w:ascii="David" w:hAnsi="David" w:cs="David" w:hint="cs"/>
          <w:sz w:val="20"/>
          <w:szCs w:val="20"/>
          <w:rtl/>
        </w:rPr>
        <w:t>)</w:t>
      </w:r>
      <w:r w:rsidRPr="00844755">
        <w:rPr>
          <w:rFonts w:ascii="David" w:hAnsi="David" w:cs="David" w:hint="cs"/>
          <w:sz w:val="20"/>
          <w:szCs w:val="20"/>
          <w:rtl/>
        </w:rPr>
        <w:t xml:space="preserve"> </w:t>
      </w:r>
      <w:r>
        <w:rPr>
          <w:rFonts w:ascii="David" w:hAnsi="David" w:cs="David" w:hint="cs"/>
          <w:sz w:val="20"/>
          <w:szCs w:val="20"/>
          <w:rtl/>
        </w:rPr>
        <w:t xml:space="preserve"> ולצדן חברות נוספות. מלבד גופי הביקורת הוקמו וצמחו חברות דרוג </w:t>
      </w:r>
      <w:r w:rsidR="0049669E">
        <w:rPr>
          <w:rFonts w:ascii="David" w:hAnsi="David" w:cs="David" w:hint="cs"/>
          <w:sz w:val="20"/>
          <w:szCs w:val="20"/>
          <w:rtl/>
        </w:rPr>
        <w:t xml:space="preserve">בעלות מאפייני פעילות שונים. הגוף הוותיק בישראל הוא ארגון מעלה, ארגון שהוקם לפני כ 15 שנים שלא מטרות רווח. הארגון ייבא והתאים את השאלונים המקובלים בעולם ומאפשר לחברות שיש להן עניין לדרג את עצמן וככל שהן ציבוריות והדרוג </w:t>
      </w:r>
      <w:r w:rsidR="0049669E" w:rsidRPr="008C1DDD">
        <w:rPr>
          <w:rFonts w:ascii="David" w:hAnsi="David" w:cs="David" w:hint="eastAsia"/>
          <w:sz w:val="20"/>
          <w:szCs w:val="20"/>
          <w:rtl/>
        </w:rPr>
        <w:t>פומבי</w:t>
      </w:r>
      <w:r w:rsidR="0049669E" w:rsidRPr="008C1DDD">
        <w:rPr>
          <w:rFonts w:ascii="David" w:hAnsi="David" w:cs="David"/>
          <w:sz w:val="20"/>
          <w:szCs w:val="20"/>
          <w:rtl/>
        </w:rPr>
        <w:t xml:space="preserve"> הן נכללות במדד מעלה הנערך על-ידי הבורסה לני"ע. </w:t>
      </w:r>
    </w:p>
    <w:p w:rsidR="00844755" w:rsidRDefault="0049669E" w:rsidP="008C1DDD">
      <w:pPr>
        <w:pStyle w:val="a7"/>
        <w:autoSpaceDE w:val="0"/>
        <w:autoSpaceDN w:val="0"/>
        <w:adjustRightInd w:val="0"/>
        <w:spacing w:line="360" w:lineRule="auto"/>
        <w:ind w:left="-2"/>
        <w:jc w:val="both"/>
        <w:rPr>
          <w:rFonts w:ascii="David" w:hAnsi="David" w:cs="David"/>
          <w:sz w:val="20"/>
          <w:szCs w:val="20"/>
          <w:rtl/>
        </w:rPr>
      </w:pPr>
      <w:r w:rsidRPr="008C1DDD">
        <w:rPr>
          <w:rFonts w:ascii="David" w:hAnsi="David" w:cs="David" w:hint="eastAsia"/>
          <w:sz w:val="20"/>
          <w:szCs w:val="20"/>
          <w:rtl/>
        </w:rPr>
        <w:t>מלבד</w:t>
      </w:r>
      <w:r w:rsidR="008C1DDD" w:rsidRPr="003C2E58">
        <w:rPr>
          <w:rFonts w:ascii="David" w:hAnsi="David" w:cs="David"/>
          <w:sz w:val="20"/>
          <w:szCs w:val="20"/>
          <w:rtl/>
        </w:rPr>
        <w:t xml:space="preserve"> </w:t>
      </w:r>
      <w:r w:rsidR="008C1DDD" w:rsidRPr="003C2E58">
        <w:rPr>
          <w:rFonts w:ascii="David" w:hAnsi="David" w:cs="David" w:hint="eastAsia"/>
          <w:sz w:val="20"/>
          <w:szCs w:val="20"/>
          <w:rtl/>
        </w:rPr>
        <w:t>חברת</w:t>
      </w:r>
      <w:r w:rsidRPr="008C1DDD">
        <w:rPr>
          <w:rFonts w:ascii="David" w:hAnsi="David" w:cs="David"/>
          <w:sz w:val="20"/>
          <w:szCs w:val="20"/>
          <w:rtl/>
        </w:rPr>
        <w:t xml:space="preserve"> מעלה פעילות</w:t>
      </w:r>
      <w:r>
        <w:rPr>
          <w:rFonts w:ascii="David" w:hAnsi="David" w:cs="David" w:hint="cs"/>
          <w:sz w:val="20"/>
          <w:szCs w:val="20"/>
          <w:rtl/>
        </w:rPr>
        <w:t xml:space="preserve"> בארץ חברות הדרוג </w:t>
      </w:r>
      <w:proofErr w:type="spellStart"/>
      <w:r>
        <w:rPr>
          <w:rFonts w:ascii="David" w:hAnsi="David" w:cs="David"/>
          <w:sz w:val="20"/>
          <w:szCs w:val="20"/>
        </w:rPr>
        <w:t>GreenEye</w:t>
      </w:r>
      <w:proofErr w:type="spellEnd"/>
      <w:r>
        <w:rPr>
          <w:rFonts w:ascii="David" w:hAnsi="David" w:cs="David" w:hint="cs"/>
          <w:sz w:val="20"/>
          <w:szCs w:val="20"/>
          <w:rtl/>
        </w:rPr>
        <w:t xml:space="preserve">, </w:t>
      </w:r>
      <w:r>
        <w:rPr>
          <w:rFonts w:ascii="David" w:hAnsi="David" w:cs="David"/>
          <w:sz w:val="20"/>
          <w:szCs w:val="20"/>
        </w:rPr>
        <w:t>S&amp;P</w:t>
      </w:r>
      <w:r>
        <w:rPr>
          <w:rFonts w:ascii="David" w:hAnsi="David" w:cs="David" w:hint="cs"/>
          <w:sz w:val="20"/>
          <w:szCs w:val="20"/>
          <w:rtl/>
        </w:rPr>
        <w:t xml:space="preserve"> מעלות</w:t>
      </w:r>
      <w:r w:rsidR="00FC00E8">
        <w:rPr>
          <w:rFonts w:ascii="David" w:hAnsi="David" w:cs="David" w:hint="cs"/>
          <w:sz w:val="20"/>
          <w:szCs w:val="20"/>
          <w:rtl/>
        </w:rPr>
        <w:t>,</w:t>
      </w:r>
      <w:r>
        <w:rPr>
          <w:rFonts w:ascii="David" w:hAnsi="David" w:cs="David" w:hint="cs"/>
          <w:sz w:val="20"/>
          <w:szCs w:val="20"/>
          <w:rtl/>
        </w:rPr>
        <w:t xml:space="preserve"> חברת </w:t>
      </w:r>
      <w:proofErr w:type="spellStart"/>
      <w:r>
        <w:rPr>
          <w:rFonts w:ascii="David" w:hAnsi="David" w:cs="David" w:hint="cs"/>
          <w:sz w:val="20"/>
          <w:szCs w:val="20"/>
          <w:rtl/>
        </w:rPr>
        <w:t>אנטרופי</w:t>
      </w:r>
      <w:proofErr w:type="spellEnd"/>
      <w:r w:rsidR="00FC00E8">
        <w:rPr>
          <w:rFonts w:ascii="David" w:hAnsi="David" w:cs="David" w:hint="cs"/>
          <w:sz w:val="20"/>
          <w:szCs w:val="20"/>
          <w:rtl/>
        </w:rPr>
        <w:t xml:space="preserve"> וחברת בת של גיזה </w:t>
      </w:r>
      <w:r w:rsidR="00FC00E8" w:rsidRPr="005052A3">
        <w:rPr>
          <w:rFonts w:ascii="David" w:hAnsi="David" w:cs="David"/>
          <w:sz w:val="20"/>
          <w:szCs w:val="20"/>
          <w:rtl/>
        </w:rPr>
        <w:t>ג'י. אס. אי מחקר אנליטי וממשל תאגידי בע"מ</w:t>
      </w:r>
      <w:r>
        <w:rPr>
          <w:rFonts w:ascii="David" w:hAnsi="David" w:cs="David" w:hint="cs"/>
          <w:sz w:val="20"/>
          <w:szCs w:val="20"/>
          <w:rtl/>
        </w:rPr>
        <w:t xml:space="preserve">. בעולם ניתן למצוא בין גופי הדרוג את </w:t>
      </w:r>
      <w:r>
        <w:rPr>
          <w:rFonts w:ascii="David" w:hAnsi="David" w:cs="David" w:hint="cs"/>
          <w:sz w:val="20"/>
          <w:szCs w:val="20"/>
        </w:rPr>
        <w:t>VE</w:t>
      </w:r>
      <w:r>
        <w:rPr>
          <w:rFonts w:ascii="David" w:hAnsi="David" w:cs="David" w:hint="cs"/>
          <w:sz w:val="20"/>
          <w:szCs w:val="20"/>
          <w:rtl/>
        </w:rPr>
        <w:t xml:space="preserve"> מקבוצת הדרוג של </w:t>
      </w:r>
      <w:proofErr w:type="spellStart"/>
      <w:r>
        <w:rPr>
          <w:rFonts w:ascii="David" w:hAnsi="David" w:cs="David" w:hint="cs"/>
          <w:sz w:val="20"/>
          <w:szCs w:val="20"/>
          <w:rtl/>
        </w:rPr>
        <w:t>מודיס</w:t>
      </w:r>
      <w:proofErr w:type="spellEnd"/>
      <w:r>
        <w:rPr>
          <w:rFonts w:ascii="David" w:hAnsi="David" w:cs="David" w:hint="cs"/>
          <w:sz w:val="20"/>
          <w:szCs w:val="20"/>
          <w:rtl/>
        </w:rPr>
        <w:t xml:space="preserve">, </w:t>
      </w:r>
      <w:proofErr w:type="spellStart"/>
      <w:r>
        <w:rPr>
          <w:rFonts w:ascii="David" w:hAnsi="David" w:cs="David" w:hint="cs"/>
          <w:sz w:val="20"/>
          <w:szCs w:val="20"/>
        </w:rPr>
        <w:t>S</w:t>
      </w:r>
      <w:r w:rsidRPr="0049669E">
        <w:rPr>
          <w:rFonts w:ascii="David" w:hAnsi="David" w:cs="David"/>
          <w:sz w:val="20"/>
          <w:szCs w:val="20"/>
        </w:rPr>
        <w:t>ustainalytics</w:t>
      </w:r>
      <w:proofErr w:type="spellEnd"/>
      <w:r>
        <w:rPr>
          <w:rFonts w:ascii="David" w:hAnsi="David" w:cs="David" w:hint="cs"/>
          <w:sz w:val="20"/>
          <w:szCs w:val="20"/>
          <w:rtl/>
        </w:rPr>
        <w:t xml:space="preserve">, </w:t>
      </w:r>
      <w:r>
        <w:rPr>
          <w:rFonts w:ascii="David" w:hAnsi="David" w:cs="David"/>
          <w:sz w:val="20"/>
          <w:szCs w:val="20"/>
        </w:rPr>
        <w:t>S&amp;P</w:t>
      </w:r>
      <w:r>
        <w:rPr>
          <w:rFonts w:ascii="David" w:hAnsi="David" w:cs="David" w:hint="cs"/>
          <w:sz w:val="20"/>
          <w:szCs w:val="20"/>
          <w:rtl/>
        </w:rPr>
        <w:t xml:space="preserve">, </w:t>
      </w:r>
      <w:r>
        <w:rPr>
          <w:rFonts w:ascii="David" w:hAnsi="David" w:cs="David"/>
          <w:sz w:val="20"/>
          <w:szCs w:val="20"/>
        </w:rPr>
        <w:t>Bloomberg</w:t>
      </w:r>
      <w:r>
        <w:rPr>
          <w:rFonts w:ascii="David" w:hAnsi="David" w:cs="David" w:hint="cs"/>
          <w:sz w:val="20"/>
          <w:szCs w:val="20"/>
          <w:rtl/>
        </w:rPr>
        <w:t xml:space="preserve"> ורבות אחרות. </w:t>
      </w:r>
    </w:p>
    <w:p w:rsidR="0049669E" w:rsidRDefault="0049669E" w:rsidP="00341D84">
      <w:pPr>
        <w:pStyle w:val="a7"/>
        <w:autoSpaceDE w:val="0"/>
        <w:autoSpaceDN w:val="0"/>
        <w:adjustRightInd w:val="0"/>
        <w:spacing w:line="360" w:lineRule="auto"/>
        <w:ind w:left="-2"/>
        <w:jc w:val="both"/>
        <w:rPr>
          <w:rFonts w:ascii="David" w:hAnsi="David" w:cs="David"/>
          <w:sz w:val="20"/>
          <w:szCs w:val="20"/>
          <w:rtl/>
        </w:rPr>
      </w:pPr>
      <w:r>
        <w:rPr>
          <w:rFonts w:ascii="David" w:hAnsi="David" w:cs="David" w:hint="cs"/>
          <w:sz w:val="20"/>
          <w:szCs w:val="20"/>
          <w:rtl/>
        </w:rPr>
        <w:t>ישנם כמה וכמה הבדלים בין גופי הדרוג הללו</w:t>
      </w:r>
      <w:r w:rsidR="00341D84">
        <w:rPr>
          <w:rFonts w:ascii="David" w:hAnsi="David" w:cs="David" w:hint="cs"/>
          <w:sz w:val="20"/>
          <w:szCs w:val="20"/>
          <w:rtl/>
        </w:rPr>
        <w:t>. ההבדלים הבסיסים הם:</w:t>
      </w:r>
      <w:r>
        <w:rPr>
          <w:rFonts w:ascii="David" w:hAnsi="David" w:cs="David" w:hint="cs"/>
          <w:sz w:val="20"/>
          <w:szCs w:val="20"/>
          <w:rtl/>
        </w:rPr>
        <w:t xml:space="preserve"> </w:t>
      </w:r>
      <w:r w:rsidR="00341D84">
        <w:rPr>
          <w:rFonts w:ascii="David" w:hAnsi="David" w:cs="David" w:hint="cs"/>
          <w:sz w:val="20"/>
          <w:szCs w:val="20"/>
          <w:rtl/>
        </w:rPr>
        <w:t>המודל העסקי ו</w:t>
      </w:r>
      <w:r>
        <w:rPr>
          <w:rFonts w:ascii="David" w:hAnsi="David" w:cs="David" w:hint="cs"/>
          <w:sz w:val="20"/>
          <w:szCs w:val="20"/>
          <w:rtl/>
        </w:rPr>
        <w:t>מי קונה את השרות</w:t>
      </w:r>
      <w:r w:rsidR="00341D84">
        <w:rPr>
          <w:rFonts w:ascii="David" w:hAnsi="David" w:cs="David" w:hint="cs"/>
          <w:sz w:val="20"/>
          <w:szCs w:val="20"/>
          <w:rtl/>
        </w:rPr>
        <w:t xml:space="preserve"> - הגופים</w:t>
      </w:r>
      <w:r>
        <w:rPr>
          <w:rFonts w:ascii="David" w:hAnsi="David" w:cs="David" w:hint="cs"/>
          <w:sz w:val="20"/>
          <w:szCs w:val="20"/>
          <w:rtl/>
        </w:rPr>
        <w:t xml:space="preserve"> המוסדיים או החברה</w:t>
      </w:r>
      <w:r w:rsidR="00341D84">
        <w:rPr>
          <w:rFonts w:ascii="David" w:hAnsi="David" w:cs="David" w:hint="cs"/>
          <w:sz w:val="20"/>
          <w:szCs w:val="20"/>
          <w:rtl/>
        </w:rPr>
        <w:t xml:space="preserve"> המדורגת</w:t>
      </w:r>
      <w:r>
        <w:rPr>
          <w:rFonts w:ascii="David" w:hAnsi="David" w:cs="David" w:hint="cs"/>
          <w:sz w:val="20"/>
          <w:szCs w:val="20"/>
          <w:rtl/>
        </w:rPr>
        <w:t xml:space="preserve"> </w:t>
      </w:r>
      <w:r w:rsidR="00341D84">
        <w:rPr>
          <w:rFonts w:ascii="David" w:hAnsi="David" w:cs="David" w:hint="cs"/>
          <w:sz w:val="20"/>
          <w:szCs w:val="20"/>
          <w:rtl/>
        </w:rPr>
        <w:t>ו</w:t>
      </w:r>
      <w:r>
        <w:rPr>
          <w:rFonts w:ascii="David" w:hAnsi="David" w:cs="David" w:hint="cs"/>
          <w:sz w:val="20"/>
          <w:szCs w:val="20"/>
          <w:rtl/>
        </w:rPr>
        <w:t>אופן איסוף המידע</w:t>
      </w:r>
      <w:r w:rsidR="00341D84">
        <w:rPr>
          <w:rFonts w:ascii="David" w:hAnsi="David" w:cs="David" w:hint="cs"/>
          <w:sz w:val="20"/>
          <w:szCs w:val="20"/>
          <w:rtl/>
        </w:rPr>
        <w:t>-</w:t>
      </w:r>
      <w:r>
        <w:rPr>
          <w:rFonts w:ascii="David" w:hAnsi="David" w:cs="David" w:hint="cs"/>
          <w:sz w:val="20"/>
          <w:szCs w:val="20"/>
          <w:rtl/>
        </w:rPr>
        <w:t xml:space="preserve"> האם משולבים אנליסטים בתהליך או שכל האיסוף נשען על מידע פומבי. </w:t>
      </w:r>
      <w:r>
        <w:rPr>
          <w:rFonts w:ascii="David" w:hAnsi="David" w:cs="David"/>
          <w:sz w:val="20"/>
          <w:szCs w:val="20"/>
        </w:rPr>
        <w:t>Bloomberg</w:t>
      </w:r>
      <w:r>
        <w:rPr>
          <w:rFonts w:ascii="David" w:hAnsi="David" w:cs="David" w:hint="cs"/>
          <w:sz w:val="20"/>
          <w:szCs w:val="20"/>
          <w:rtl/>
        </w:rPr>
        <w:t xml:space="preserve"> הוא כנראה הגוף המוביל בדרוג על סמך מידע פומבי ו- </w:t>
      </w:r>
      <w:proofErr w:type="spellStart"/>
      <w:r>
        <w:rPr>
          <w:rFonts w:ascii="David" w:hAnsi="David" w:cs="David" w:hint="cs"/>
          <w:sz w:val="20"/>
          <w:szCs w:val="20"/>
        </w:rPr>
        <w:t>S</w:t>
      </w:r>
      <w:r w:rsidRPr="0049669E">
        <w:rPr>
          <w:rFonts w:ascii="David" w:hAnsi="David" w:cs="David"/>
          <w:sz w:val="20"/>
          <w:szCs w:val="20"/>
        </w:rPr>
        <w:t>ustainalytics</w:t>
      </w:r>
      <w:proofErr w:type="spellEnd"/>
      <w:r>
        <w:rPr>
          <w:rFonts w:ascii="David" w:hAnsi="David" w:cs="David" w:hint="cs"/>
          <w:sz w:val="20"/>
          <w:szCs w:val="20"/>
          <w:rtl/>
        </w:rPr>
        <w:t xml:space="preserve"> היא כנראה החברה הגדולה בעולם המבצעת דרוג ומעקב באמצעות אנליסטים לצד איסוף מידע פומבי ודיווחי החברות.  </w:t>
      </w:r>
    </w:p>
    <w:p w:rsidR="006F175A" w:rsidRDefault="008C1DDD" w:rsidP="00841300">
      <w:pPr>
        <w:pStyle w:val="a7"/>
        <w:autoSpaceDE w:val="0"/>
        <w:autoSpaceDN w:val="0"/>
        <w:adjustRightInd w:val="0"/>
        <w:spacing w:line="360" w:lineRule="auto"/>
        <w:ind w:left="-2"/>
        <w:jc w:val="both"/>
        <w:rPr>
          <w:rFonts w:ascii="David" w:eastAsiaTheme="minorHAnsi" w:hAnsi="David" w:cs="David"/>
          <w:sz w:val="20"/>
          <w:szCs w:val="20"/>
        </w:rPr>
      </w:pPr>
      <w:r>
        <w:rPr>
          <w:rFonts w:ascii="David" w:hAnsi="David" w:cs="David" w:hint="cs"/>
          <w:sz w:val="20"/>
          <w:szCs w:val="20"/>
          <w:rtl/>
        </w:rPr>
        <w:t>יש לציין כי בניגוד ל</w:t>
      </w:r>
      <w:r w:rsidR="00317B3E">
        <w:rPr>
          <w:rFonts w:ascii="David" w:hAnsi="David" w:cs="David" w:hint="cs"/>
          <w:sz w:val="20"/>
          <w:szCs w:val="20"/>
          <w:rtl/>
        </w:rPr>
        <w:t xml:space="preserve">דוחות הכספיים, אין עדיין תקינה אחידה </w:t>
      </w:r>
      <w:r>
        <w:rPr>
          <w:rFonts w:ascii="David" w:hAnsi="David" w:cs="David" w:hint="cs"/>
          <w:sz w:val="20"/>
          <w:szCs w:val="20"/>
          <w:rtl/>
        </w:rPr>
        <w:t xml:space="preserve">מקובלת </w:t>
      </w:r>
      <w:r w:rsidR="00317B3E">
        <w:rPr>
          <w:rFonts w:ascii="David" w:hAnsi="David" w:cs="David" w:hint="cs"/>
          <w:sz w:val="20"/>
          <w:szCs w:val="20"/>
          <w:rtl/>
        </w:rPr>
        <w:t>בעולמות ה</w:t>
      </w:r>
      <w:r>
        <w:rPr>
          <w:rFonts w:ascii="David" w:hAnsi="David" w:cs="David" w:hint="cs"/>
          <w:sz w:val="20"/>
          <w:szCs w:val="20"/>
          <w:rtl/>
        </w:rPr>
        <w:t>-</w:t>
      </w:r>
      <w:r w:rsidR="00317B3E">
        <w:rPr>
          <w:rFonts w:ascii="David" w:hAnsi="David" w:cs="David" w:hint="cs"/>
          <w:sz w:val="20"/>
          <w:szCs w:val="20"/>
          <w:rtl/>
        </w:rPr>
        <w:t xml:space="preserve"> </w:t>
      </w:r>
      <w:r w:rsidR="00317B3E">
        <w:rPr>
          <w:rFonts w:ascii="David" w:hAnsi="David" w:cs="David"/>
          <w:sz w:val="20"/>
          <w:szCs w:val="20"/>
        </w:rPr>
        <w:t xml:space="preserve"> </w:t>
      </w:r>
      <w:r w:rsidR="00317B3E">
        <w:rPr>
          <w:rFonts w:ascii="David" w:hAnsi="David" w:cs="David" w:hint="cs"/>
          <w:sz w:val="20"/>
          <w:szCs w:val="20"/>
        </w:rPr>
        <w:t>ESG</w:t>
      </w:r>
      <w:r w:rsidR="00317B3E">
        <w:rPr>
          <w:rFonts w:ascii="David" w:eastAsiaTheme="minorHAnsi" w:hAnsi="David" w:cs="David" w:hint="cs"/>
          <w:sz w:val="20"/>
          <w:szCs w:val="20"/>
          <w:rtl/>
        </w:rPr>
        <w:t xml:space="preserve"> וזו אחת הסיבות שבכדי לבחון את הצלחת האסטרטגיה עדיף לבחון מטה מחקרים ולא מחקר אחד ספציפי. הן המחקר של</w:t>
      </w:r>
      <w:r w:rsidR="00841300">
        <w:rPr>
          <w:rFonts w:ascii="David" w:eastAsiaTheme="minorHAnsi" w:hAnsi="David" w:cs="David" w:hint="cs"/>
          <w:sz w:val="20"/>
          <w:szCs w:val="20"/>
          <w:rtl/>
        </w:rPr>
        <w:t xml:space="preserve"> </w:t>
      </w:r>
      <w:proofErr w:type="spellStart"/>
      <w:r w:rsidR="00841300">
        <w:rPr>
          <w:rFonts w:ascii="David" w:eastAsiaTheme="minorHAnsi" w:hAnsi="David" w:cs="David" w:hint="cs"/>
          <w:sz w:val="20"/>
          <w:szCs w:val="20"/>
          <w:rtl/>
        </w:rPr>
        <w:t>דויטשה</w:t>
      </w:r>
      <w:proofErr w:type="spellEnd"/>
      <w:r w:rsidR="00841300">
        <w:rPr>
          <w:rFonts w:ascii="David" w:eastAsiaTheme="minorHAnsi" w:hAnsi="David" w:cs="David" w:hint="cs"/>
          <w:sz w:val="20"/>
          <w:szCs w:val="20"/>
          <w:rtl/>
        </w:rPr>
        <w:t xml:space="preserve"> בנק</w:t>
      </w:r>
      <w:r w:rsidR="00841300">
        <w:rPr>
          <w:rStyle w:val="ad"/>
          <w:rFonts w:ascii="David" w:eastAsiaTheme="minorHAnsi" w:hAnsi="David" w:cs="David"/>
          <w:sz w:val="20"/>
          <w:szCs w:val="20"/>
          <w:rtl/>
        </w:rPr>
        <w:footnoteReference w:id="1"/>
      </w:r>
      <w:r w:rsidR="00317B3E">
        <w:rPr>
          <w:rFonts w:ascii="David" w:eastAsiaTheme="minorHAnsi" w:hAnsi="David" w:cs="David" w:hint="cs"/>
          <w:sz w:val="20"/>
          <w:szCs w:val="20"/>
          <w:rtl/>
        </w:rPr>
        <w:t xml:space="preserve"> והן המחקר של </w:t>
      </w:r>
      <w:r w:rsidR="00841300">
        <w:rPr>
          <w:rFonts w:ascii="David" w:eastAsiaTheme="minorHAnsi" w:hAnsi="David" w:cs="David" w:hint="cs"/>
          <w:sz w:val="20"/>
          <w:szCs w:val="20"/>
          <w:rtl/>
        </w:rPr>
        <w:t>ברנשטיין</w:t>
      </w:r>
      <w:r w:rsidR="00841300">
        <w:rPr>
          <w:rStyle w:val="ad"/>
          <w:rFonts w:ascii="David" w:eastAsiaTheme="minorHAnsi" w:hAnsi="David" w:cs="David"/>
          <w:sz w:val="20"/>
          <w:szCs w:val="20"/>
          <w:rtl/>
        </w:rPr>
        <w:footnoteReference w:id="2"/>
      </w:r>
      <w:r w:rsidR="00841300">
        <w:rPr>
          <w:rFonts w:ascii="David" w:eastAsiaTheme="minorHAnsi" w:hAnsi="David" w:cs="David" w:hint="cs"/>
          <w:sz w:val="20"/>
          <w:szCs w:val="20"/>
          <w:rtl/>
        </w:rPr>
        <w:t xml:space="preserve"> </w:t>
      </w:r>
      <w:r w:rsidR="00317B3E">
        <w:rPr>
          <w:rFonts w:ascii="David" w:eastAsiaTheme="minorHAnsi" w:hAnsi="David" w:cs="David" w:hint="cs"/>
          <w:sz w:val="20"/>
          <w:szCs w:val="20"/>
          <w:rtl/>
        </w:rPr>
        <w:t>הן דוגמאות מצוינות למחקרים כאלו. בפרספקטיבה המקומית, הנתונים הכי עקביים שיש בשוק המקומי הם אלו של מדד מעלה שמציג רווחיות גבוהה מ</w:t>
      </w:r>
      <w:r>
        <w:rPr>
          <w:rFonts w:ascii="David" w:eastAsiaTheme="minorHAnsi" w:hAnsi="David" w:cs="David" w:hint="cs"/>
          <w:sz w:val="20"/>
          <w:szCs w:val="20"/>
          <w:rtl/>
        </w:rPr>
        <w:t>מדד</w:t>
      </w:r>
      <w:r w:rsidR="00317B3E">
        <w:rPr>
          <w:rFonts w:ascii="David" w:eastAsiaTheme="minorHAnsi" w:hAnsi="David" w:cs="David" w:hint="cs"/>
          <w:sz w:val="20"/>
          <w:szCs w:val="20"/>
          <w:rtl/>
        </w:rPr>
        <w:t xml:space="preserve"> ת"א 125 הן בטווח של 5 שנים והן בטווח הזמן שחלף מתחילת השנה.</w:t>
      </w:r>
    </w:p>
    <w:p w:rsidR="006A468A" w:rsidRDefault="006A468A" w:rsidP="00841300">
      <w:pPr>
        <w:pStyle w:val="a7"/>
        <w:autoSpaceDE w:val="0"/>
        <w:autoSpaceDN w:val="0"/>
        <w:adjustRightInd w:val="0"/>
        <w:spacing w:line="360" w:lineRule="auto"/>
        <w:ind w:left="-2"/>
        <w:jc w:val="both"/>
        <w:rPr>
          <w:rFonts w:ascii="David" w:hAnsi="David" w:cs="David"/>
          <w:sz w:val="20"/>
          <w:szCs w:val="20"/>
          <w:rtl/>
        </w:rPr>
      </w:pPr>
      <w:r w:rsidRPr="006A468A">
        <w:rPr>
          <w:rFonts w:ascii="David" w:hAnsi="David" w:cs="David"/>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2551607</wp:posOffset>
                </wp:positionH>
                <wp:positionV relativeFrom="paragraph">
                  <wp:posOffset>561692</wp:posOffset>
                </wp:positionV>
                <wp:extent cx="236093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A468A" w:rsidRDefault="006A468A" w:rsidP="006A468A">
                            <w:r>
                              <w:rPr>
                                <w:rFonts w:hint="cs"/>
                                <w:rtl/>
                              </w:rPr>
                              <w:t xml:space="preserve">*הנתונים לקוחים מגוגל </w:t>
                            </w:r>
                            <w:proofErr w:type="spellStart"/>
                            <w:r>
                              <w:rPr>
                                <w:rFonts w:hint="cs"/>
                                <w:rtl/>
                              </w:rPr>
                              <w:t>פיננס</w:t>
                            </w:r>
                            <w:proofErr w:type="spellEnd"/>
                            <w:r>
                              <w:rPr>
                                <w:rFonts w:hint="cs"/>
                                <w:rtl/>
                              </w:rPr>
                              <w:t xml:space="preserve"> 12.06.2022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9pt;margin-top:44.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" filled="f" stroked="f">
                <v:textbox style="mso-fit-shape-to-text:t">
                  <w:txbxContent>
                    <w:p w:rsidR="006A468A" w:rsidRDefault="006A468A" w:rsidP="006A468A">
                      <w:r>
                        <w:rPr>
                          <w:rFonts w:hint="cs"/>
                          <w:rtl/>
                        </w:rPr>
                        <w:t xml:space="preserve">*הנתונים לקוחים מגוגל </w:t>
                      </w:r>
                      <w:proofErr w:type="spellStart"/>
                      <w:r>
                        <w:rPr>
                          <w:rFonts w:hint="cs"/>
                          <w:rtl/>
                        </w:rPr>
                        <w:t>פיננס</w:t>
                      </w:r>
                      <w:proofErr w:type="spellEnd"/>
                      <w:r>
                        <w:rPr>
                          <w:rFonts w:hint="cs"/>
                          <w:rtl/>
                        </w:rPr>
                        <w:t xml:space="preserve"> 12.06.2022</w:t>
                      </w:r>
                    </w:p>
                  </w:txbxContent>
                </v:textbox>
              </v:shape>
            </w:pict>
          </mc:Fallback>
        </mc:AlternateContent>
      </w:r>
      <w:r>
        <w:rPr>
          <w:rFonts w:ascii="David" w:hAnsi="David" w:cs="David" w:hint="cs"/>
          <w:noProof/>
          <w:sz w:val="20"/>
          <w:szCs w:val="20"/>
          <w:rtl/>
        </w:rPr>
        <w:drawing>
          <wp:inline distT="0" distB="0" distL="0" distR="0">
            <wp:extent cx="4428307" cy="2188217"/>
            <wp:effectExtent l="0" t="0" r="10795"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B7632" w:rsidRPr="0049669E" w:rsidRDefault="00AB7632" w:rsidP="00341D84">
      <w:pPr>
        <w:pStyle w:val="a7"/>
        <w:autoSpaceDE w:val="0"/>
        <w:autoSpaceDN w:val="0"/>
        <w:adjustRightInd w:val="0"/>
        <w:spacing w:line="360" w:lineRule="auto"/>
        <w:ind w:left="-2"/>
        <w:jc w:val="both"/>
        <w:rPr>
          <w:rFonts w:ascii="David" w:hAnsi="David" w:cs="David"/>
          <w:sz w:val="20"/>
          <w:szCs w:val="20"/>
          <w:rtl/>
        </w:rPr>
      </w:pPr>
    </w:p>
    <w:p w:rsidR="00341D84" w:rsidRDefault="00341D84" w:rsidP="009C171C">
      <w:pPr>
        <w:pStyle w:val="a7"/>
        <w:numPr>
          <w:ilvl w:val="0"/>
          <w:numId w:val="4"/>
        </w:numPr>
        <w:autoSpaceDE w:val="0"/>
        <w:autoSpaceDN w:val="0"/>
        <w:adjustRightInd w:val="0"/>
        <w:spacing w:line="360" w:lineRule="auto"/>
        <w:jc w:val="both"/>
        <w:rPr>
          <w:rFonts w:ascii="David" w:hAnsi="David" w:cs="David"/>
          <w:b/>
          <w:bCs/>
          <w:sz w:val="20"/>
          <w:szCs w:val="20"/>
          <w:u w:val="single"/>
        </w:rPr>
      </w:pPr>
      <w:r w:rsidRPr="00341D84">
        <w:rPr>
          <w:rFonts w:ascii="David" w:hAnsi="David" w:cs="David"/>
          <w:b/>
          <w:bCs/>
          <w:sz w:val="20"/>
          <w:szCs w:val="20"/>
          <w:u w:val="single"/>
        </w:rPr>
        <w:t>ESG</w:t>
      </w:r>
      <w:r w:rsidRPr="00341D84">
        <w:rPr>
          <w:rFonts w:ascii="David" w:hAnsi="David" w:cs="David"/>
          <w:b/>
          <w:bCs/>
          <w:sz w:val="20"/>
          <w:szCs w:val="20"/>
          <w:u w:val="single"/>
          <w:rtl/>
        </w:rPr>
        <w:t xml:space="preserve"> </w:t>
      </w:r>
      <w:r w:rsidR="009C171C">
        <w:rPr>
          <w:rFonts w:ascii="David" w:hAnsi="David" w:cs="David" w:hint="cs"/>
          <w:b/>
          <w:bCs/>
          <w:sz w:val="20"/>
          <w:szCs w:val="20"/>
          <w:u w:val="single"/>
          <w:rtl/>
        </w:rPr>
        <w:t xml:space="preserve">ב </w:t>
      </w:r>
      <w:r w:rsidR="009C171C">
        <w:rPr>
          <w:rFonts w:ascii="David" w:hAnsi="David" w:cs="David" w:hint="cs"/>
          <w:b/>
          <w:bCs/>
          <w:sz w:val="20"/>
          <w:szCs w:val="20"/>
          <w:u w:val="single"/>
        </w:rPr>
        <w:t>IBI</w:t>
      </w:r>
    </w:p>
    <w:p w:rsidR="001D6C7C" w:rsidRPr="009C171C" w:rsidRDefault="001D6C7C" w:rsidP="008C1DDD">
      <w:pPr>
        <w:autoSpaceDE w:val="0"/>
        <w:autoSpaceDN w:val="0"/>
        <w:bidi/>
        <w:adjustRightInd w:val="0"/>
        <w:spacing w:line="360" w:lineRule="auto"/>
        <w:jc w:val="both"/>
        <w:rPr>
          <w:rFonts w:ascii="David" w:hAnsi="David" w:cs="David"/>
          <w:sz w:val="20"/>
          <w:szCs w:val="20"/>
          <w:rtl/>
        </w:rPr>
      </w:pPr>
      <w:r w:rsidRPr="009C171C">
        <w:rPr>
          <w:rFonts w:ascii="David" w:hAnsi="David" w:cs="David"/>
          <w:sz w:val="20"/>
          <w:szCs w:val="20"/>
          <w:rtl/>
        </w:rPr>
        <w:t xml:space="preserve">אחריות חברתית הינה הטמעה של שיקולים חברתיים, סביבתיים וערכיים-אתיים בהתנהלותה השוטפת של פירמה. מדובר בהתנהלות עסקית אתית, העוסקת בכל מה שהוא מעבר לדין ומתחשבת בצרכים של הגורמים השונים הבאים במגע עם </w:t>
      </w:r>
      <w:r w:rsidR="008C1DDD" w:rsidRPr="003C2E58">
        <w:rPr>
          <w:rFonts w:ascii="David" w:hAnsi="David" w:cs="David"/>
          <w:sz w:val="20"/>
          <w:szCs w:val="20"/>
        </w:rPr>
        <w:t>IBI</w:t>
      </w:r>
      <w:r w:rsidR="008C1DDD" w:rsidRPr="003C2E58">
        <w:rPr>
          <w:rFonts w:ascii="David" w:hAnsi="David" w:cs="David"/>
          <w:sz w:val="20"/>
          <w:szCs w:val="20"/>
          <w:rtl/>
        </w:rPr>
        <w:t xml:space="preserve"> ניהול תיקים</w:t>
      </w:r>
      <w:r w:rsidRPr="009C171C">
        <w:rPr>
          <w:rFonts w:ascii="David" w:hAnsi="David" w:cs="David"/>
          <w:sz w:val="20"/>
          <w:szCs w:val="20"/>
          <w:rtl/>
        </w:rPr>
        <w:t>: לקוחות, בעלי מניות, שותפים עסקיים, ספקים, עובדים, רשויות, מתחרים, הציבור הרחב, ובעיקר הקהילה, אנשים עם מוגבלויות והסביבה</w:t>
      </w:r>
      <w:r w:rsidRPr="009C171C">
        <w:rPr>
          <w:rFonts w:ascii="David" w:hAnsi="David" w:cs="David"/>
          <w:sz w:val="20"/>
          <w:szCs w:val="20"/>
        </w:rPr>
        <w:t>.</w:t>
      </w:r>
      <w:r w:rsidRPr="009C171C">
        <w:rPr>
          <w:rFonts w:ascii="David" w:hAnsi="David" w:cs="David"/>
          <w:sz w:val="20"/>
          <w:szCs w:val="20"/>
          <w:rtl/>
        </w:rPr>
        <w:t xml:space="preserve"> </w:t>
      </w:r>
    </w:p>
    <w:p w:rsidR="00341D84" w:rsidRPr="00341D84" w:rsidRDefault="00341D84" w:rsidP="000A72E0">
      <w:pPr>
        <w:pStyle w:val="a7"/>
        <w:autoSpaceDE w:val="0"/>
        <w:autoSpaceDN w:val="0"/>
        <w:adjustRightInd w:val="0"/>
        <w:spacing w:line="360" w:lineRule="auto"/>
        <w:ind w:left="0"/>
        <w:jc w:val="both"/>
        <w:rPr>
          <w:rFonts w:ascii="David" w:hAnsi="David" w:cs="David"/>
          <w:sz w:val="20"/>
          <w:szCs w:val="20"/>
        </w:rPr>
      </w:pPr>
      <w:r w:rsidRPr="00341D84">
        <w:rPr>
          <w:rFonts w:ascii="David" w:hAnsi="David" w:cs="David"/>
          <w:sz w:val="20"/>
          <w:szCs w:val="20"/>
          <w:rtl/>
        </w:rPr>
        <w:lastRenderedPageBreak/>
        <w:t>באמצעות יישום אחריות חברתית מבטא הארגון תרבות ניהול מתקדמת ואסטרטגיה עסקית שבבסיסה ההנחה כי יצירת קשר בין הארגון לקהילה ולסביבה יתרמו לכל הצדדים באופן שכולם יצאו ממנו נשכרים</w:t>
      </w:r>
      <w:r w:rsidR="001D6C7C">
        <w:rPr>
          <w:rFonts w:ascii="David" w:hAnsi="David" w:cs="David" w:hint="cs"/>
          <w:sz w:val="20"/>
          <w:szCs w:val="20"/>
          <w:rtl/>
        </w:rPr>
        <w:t>.</w:t>
      </w:r>
      <w:r w:rsidR="00317B3E">
        <w:rPr>
          <w:rFonts w:ascii="David" w:hAnsi="David" w:cs="David" w:hint="cs"/>
          <w:sz w:val="20"/>
          <w:szCs w:val="20"/>
          <w:rtl/>
        </w:rPr>
        <w:t xml:space="preserve"> הממשקים בין החברה העסקית לבין הסביבה והחברה קיימים. החברה יכולה לבחור לנהל אותם, למדוד ולדווח על מידת הצלחתה או לבחור להתנהל בתוכם בהתאם לאקראיות האירועים החיצוניים. לנו ברור איזו תרבות ניהולית עדיפה. </w:t>
      </w:r>
      <w:r w:rsidRPr="00341D84">
        <w:rPr>
          <w:rFonts w:ascii="David" w:hAnsi="David" w:cs="David"/>
          <w:sz w:val="20"/>
          <w:szCs w:val="20"/>
          <w:rtl/>
        </w:rPr>
        <w:t>הנהלת</w:t>
      </w:r>
      <w:r w:rsidR="000A72E0">
        <w:rPr>
          <w:rFonts w:ascii="David" w:hAnsi="David" w:cs="David" w:hint="cs"/>
          <w:sz w:val="20"/>
          <w:szCs w:val="20"/>
          <w:rtl/>
        </w:rPr>
        <w:t xml:space="preserve"> </w:t>
      </w:r>
      <w:r w:rsidR="008C1DDD" w:rsidRPr="003F3D7E">
        <w:rPr>
          <w:rFonts w:ascii="David" w:hAnsi="David" w:cs="David" w:hint="cs"/>
          <w:sz w:val="20"/>
          <w:szCs w:val="20"/>
        </w:rPr>
        <w:t>IBI</w:t>
      </w:r>
      <w:r w:rsidR="008C1DDD" w:rsidRPr="003F3D7E">
        <w:rPr>
          <w:rFonts w:ascii="David" w:hAnsi="David" w:cs="David" w:hint="cs"/>
          <w:sz w:val="20"/>
          <w:szCs w:val="20"/>
          <w:rtl/>
        </w:rPr>
        <w:t xml:space="preserve"> ניהול תיקים</w:t>
      </w:r>
      <w:r w:rsidR="008C1DDD" w:rsidDel="008C1DDD">
        <w:rPr>
          <w:rFonts w:ascii="David" w:hAnsi="David" w:cs="David" w:hint="cs"/>
          <w:sz w:val="20"/>
          <w:szCs w:val="20"/>
          <w:rtl/>
        </w:rPr>
        <w:t xml:space="preserve"> </w:t>
      </w:r>
      <w:r w:rsidR="00883247">
        <w:rPr>
          <w:rFonts w:ascii="David" w:hAnsi="David" w:cs="David" w:hint="cs"/>
          <w:sz w:val="20"/>
          <w:szCs w:val="20"/>
          <w:rtl/>
        </w:rPr>
        <w:t>והנהלת בית ההשקעות</w:t>
      </w:r>
      <w:r w:rsidR="00883247">
        <w:rPr>
          <w:rFonts w:ascii="David" w:hAnsi="David" w:cs="David" w:hint="cs"/>
          <w:sz w:val="20"/>
          <w:szCs w:val="20"/>
        </w:rPr>
        <w:t>IB</w:t>
      </w:r>
      <w:r w:rsidR="00883247">
        <w:rPr>
          <w:rFonts w:ascii="David" w:hAnsi="David" w:cs="David"/>
          <w:sz w:val="20"/>
          <w:szCs w:val="20"/>
        </w:rPr>
        <w:t>I</w:t>
      </w:r>
      <w:r w:rsidR="00883247" w:rsidRPr="00341D84">
        <w:rPr>
          <w:rFonts w:ascii="David" w:hAnsi="David" w:cs="David"/>
          <w:sz w:val="20"/>
          <w:szCs w:val="20"/>
        </w:rPr>
        <w:t xml:space="preserve"> </w:t>
      </w:r>
      <w:r w:rsidR="00883247">
        <w:rPr>
          <w:rFonts w:ascii="David" w:hAnsi="David" w:cs="David" w:hint="cs"/>
          <w:sz w:val="20"/>
          <w:szCs w:val="20"/>
          <w:rtl/>
        </w:rPr>
        <w:t xml:space="preserve"> </w:t>
      </w:r>
      <w:r w:rsidRPr="00341D84">
        <w:rPr>
          <w:rFonts w:ascii="David" w:hAnsi="David" w:cs="David"/>
          <w:sz w:val="20"/>
          <w:szCs w:val="20"/>
          <w:rtl/>
        </w:rPr>
        <w:t>מייחסת חשיבות רבה לניהול והטמעה של שיקולים חברתיים, סביבתיים וערכיים-אתיים בהתנהלותה השוטפת. כחברה שליבת פעילותה היא טיפול בכסף ובמשאבים של אנשים וארגונים</w:t>
      </w:r>
      <w:r w:rsidR="001D6C7C">
        <w:rPr>
          <w:rFonts w:ascii="David" w:hAnsi="David" w:cs="David" w:hint="cs"/>
          <w:sz w:val="20"/>
          <w:szCs w:val="20"/>
          <w:rtl/>
        </w:rPr>
        <w:t>.</w:t>
      </w:r>
      <w:r w:rsidRPr="00341D84">
        <w:rPr>
          <w:rFonts w:ascii="David" w:hAnsi="David" w:cs="David"/>
          <w:sz w:val="20"/>
          <w:szCs w:val="20"/>
          <w:rtl/>
        </w:rPr>
        <w:t xml:space="preserve"> כל שדרת ההנהלה, העובדות והעובדים מודעים לצרכים של מחזיקי העניין השונים של החברה: לקוחות, בעלי מניות, שותפים עסקיים, ספקים, עובדים, רשויות, מתחרים, הציבור הרחב, אנשים עם צרכים מיוחדים ועוד</w:t>
      </w:r>
      <w:r w:rsidRPr="00341D84">
        <w:rPr>
          <w:rFonts w:ascii="David" w:hAnsi="David" w:cs="David"/>
          <w:sz w:val="20"/>
          <w:szCs w:val="20"/>
        </w:rPr>
        <w:t>.</w:t>
      </w:r>
    </w:p>
    <w:p w:rsidR="00341D84" w:rsidRPr="00341D84" w:rsidRDefault="00341D84" w:rsidP="009C171C">
      <w:pPr>
        <w:pStyle w:val="a7"/>
        <w:autoSpaceDE w:val="0"/>
        <w:autoSpaceDN w:val="0"/>
        <w:adjustRightInd w:val="0"/>
        <w:spacing w:line="360" w:lineRule="auto"/>
        <w:ind w:left="0"/>
        <w:jc w:val="both"/>
        <w:rPr>
          <w:rFonts w:ascii="David" w:hAnsi="David" w:cs="David"/>
          <w:sz w:val="20"/>
          <w:szCs w:val="20"/>
        </w:rPr>
      </w:pPr>
      <w:r w:rsidRPr="00341D84">
        <w:rPr>
          <w:rFonts w:ascii="David" w:hAnsi="David" w:cs="David"/>
          <w:sz w:val="20"/>
          <w:szCs w:val="20"/>
          <w:rtl/>
        </w:rPr>
        <w:t>אנו פועלים על פי סטנדרטים גבוהים של יושרה, שקיפות ואחריות מקצועית ואישית, מציעים ללקוחותינו מוצרים חדשניים בעלי השפעה מיטיבה על החברה והסביבה, ומעורבים באופן שוטף ועקבי בחיזוק החברה האזרחית על ידי מתן סיוע לארגונים ויחידים</w:t>
      </w:r>
      <w:r w:rsidRPr="00341D84">
        <w:rPr>
          <w:rFonts w:ascii="David" w:hAnsi="David" w:cs="David"/>
          <w:sz w:val="20"/>
          <w:szCs w:val="20"/>
        </w:rPr>
        <w:t>.</w:t>
      </w:r>
      <w:r w:rsidRPr="00341D84">
        <w:rPr>
          <w:rFonts w:ascii="David" w:hAnsi="David" w:cs="David"/>
          <w:sz w:val="20"/>
          <w:szCs w:val="20"/>
        </w:rPr>
        <w:br/>
      </w:r>
      <w:r w:rsidRPr="00341D84">
        <w:rPr>
          <w:rFonts w:ascii="David" w:hAnsi="David" w:cs="David"/>
          <w:sz w:val="20"/>
          <w:szCs w:val="20"/>
          <w:rtl/>
        </w:rPr>
        <w:t>אנו מאמינים כי התנהלות כזו תורמת לשיפור פני החברה בישראל ואיכות החיים בה, מעצימה את אמון הלקוחות והעובדים בחברה, מחזקת את המוניטין שלה ומקדמת את הצלחתה</w:t>
      </w:r>
      <w:r w:rsidRPr="00341D84">
        <w:rPr>
          <w:rFonts w:ascii="David" w:hAnsi="David" w:cs="David"/>
          <w:sz w:val="20"/>
          <w:szCs w:val="20"/>
        </w:rPr>
        <w:t>.</w:t>
      </w:r>
    </w:p>
    <w:p w:rsidR="009B2765" w:rsidRDefault="009B2765" w:rsidP="009C171C">
      <w:pPr>
        <w:pStyle w:val="a7"/>
        <w:autoSpaceDE w:val="0"/>
        <w:autoSpaceDN w:val="0"/>
        <w:adjustRightInd w:val="0"/>
        <w:spacing w:line="360" w:lineRule="auto"/>
        <w:ind w:left="0"/>
        <w:jc w:val="both"/>
        <w:rPr>
          <w:rFonts w:ascii="David" w:hAnsi="David" w:cs="David"/>
          <w:sz w:val="20"/>
          <w:szCs w:val="20"/>
          <w:rtl/>
        </w:rPr>
      </w:pPr>
    </w:p>
    <w:p w:rsidR="00B011C2" w:rsidRDefault="000B5FBF" w:rsidP="009C171C">
      <w:pPr>
        <w:pStyle w:val="a7"/>
        <w:autoSpaceDE w:val="0"/>
        <w:autoSpaceDN w:val="0"/>
        <w:adjustRightInd w:val="0"/>
        <w:spacing w:line="360" w:lineRule="auto"/>
        <w:ind w:left="0"/>
        <w:jc w:val="both"/>
        <w:rPr>
          <w:rFonts w:ascii="David" w:hAnsi="David" w:cs="David"/>
          <w:sz w:val="20"/>
          <w:szCs w:val="20"/>
        </w:rPr>
      </w:pPr>
      <w:r w:rsidRPr="009C171C">
        <w:rPr>
          <w:rFonts w:ascii="David" w:hAnsi="David" w:cs="David" w:hint="cs"/>
          <w:sz w:val="20"/>
          <w:szCs w:val="20"/>
        </w:rPr>
        <w:t>IBI</w:t>
      </w:r>
      <w:r w:rsidRPr="009C171C">
        <w:rPr>
          <w:rFonts w:ascii="David" w:hAnsi="David" w:cs="David" w:hint="cs"/>
          <w:sz w:val="20"/>
          <w:szCs w:val="20"/>
          <w:rtl/>
        </w:rPr>
        <w:t xml:space="preserve"> ניהול תיקים</w:t>
      </w:r>
      <w:r w:rsidRPr="005052A3" w:rsidDel="000B5FBF">
        <w:rPr>
          <w:rFonts w:ascii="David" w:hAnsi="David" w:cs="David"/>
          <w:sz w:val="20"/>
          <w:szCs w:val="20"/>
          <w:rtl/>
        </w:rPr>
        <w:t xml:space="preserve"> </w:t>
      </w:r>
      <w:r w:rsidR="00B011C2">
        <w:rPr>
          <w:rFonts w:ascii="David" w:hAnsi="David" w:cs="David" w:hint="cs"/>
          <w:sz w:val="20"/>
          <w:szCs w:val="20"/>
          <w:rtl/>
        </w:rPr>
        <w:t xml:space="preserve">נותנת שירותים </w:t>
      </w:r>
      <w:r w:rsidR="00B011C2" w:rsidRPr="005052A3">
        <w:rPr>
          <w:rFonts w:ascii="David" w:hAnsi="David" w:cs="David"/>
          <w:sz w:val="20"/>
          <w:szCs w:val="20"/>
          <w:rtl/>
        </w:rPr>
        <w:t>בתחום</w:t>
      </w:r>
      <w:r w:rsidR="00B011C2">
        <w:rPr>
          <w:rFonts w:ascii="David" w:hAnsi="David" w:cs="David" w:hint="cs"/>
          <w:sz w:val="20"/>
          <w:szCs w:val="20"/>
          <w:rtl/>
        </w:rPr>
        <w:t xml:space="preserve"> מזה מספר שנים</w:t>
      </w:r>
      <w:r w:rsidR="00B011C2" w:rsidRPr="005052A3">
        <w:rPr>
          <w:rFonts w:ascii="David" w:hAnsi="David" w:cs="David"/>
          <w:sz w:val="20"/>
          <w:szCs w:val="20"/>
          <w:rtl/>
        </w:rPr>
        <w:t xml:space="preserve"> מתוך הרצון להיות המובילה </w:t>
      </w:r>
      <w:r w:rsidR="00B011C2">
        <w:rPr>
          <w:rFonts w:ascii="David" w:hAnsi="David" w:cs="David" w:hint="cs"/>
          <w:sz w:val="20"/>
          <w:szCs w:val="20"/>
          <w:rtl/>
        </w:rPr>
        <w:t xml:space="preserve">בארץ ביישום </w:t>
      </w:r>
      <w:r w:rsidR="00B011C2" w:rsidRPr="005052A3">
        <w:rPr>
          <w:rFonts w:ascii="David" w:hAnsi="David" w:cs="David"/>
          <w:sz w:val="20"/>
          <w:szCs w:val="20"/>
          <w:rtl/>
        </w:rPr>
        <w:t xml:space="preserve">אסטרטגיות השקעה השואפות לשלב בין תשואה פיננסית ותועלת סביבתית וחברתית במטרה להביא לשינוי חיובי. </w:t>
      </w:r>
      <w:r w:rsidR="00B011C2">
        <w:rPr>
          <w:rFonts w:ascii="David" w:hAnsi="David" w:cs="David" w:hint="cs"/>
          <w:sz w:val="20"/>
          <w:szCs w:val="20"/>
          <w:rtl/>
        </w:rPr>
        <w:t xml:space="preserve">יישום כללי הדיווח והעמקה בדוחות ובדרוגים של גופים אחרים לימדה אותנו </w:t>
      </w:r>
      <w:r w:rsidR="00B011C2" w:rsidRPr="005052A3">
        <w:rPr>
          <w:rFonts w:ascii="David" w:hAnsi="David" w:cs="David"/>
          <w:sz w:val="20"/>
          <w:szCs w:val="20"/>
          <w:rtl/>
        </w:rPr>
        <w:t xml:space="preserve">כי </w:t>
      </w:r>
      <w:r w:rsidR="00B011C2">
        <w:rPr>
          <w:rFonts w:ascii="David" w:hAnsi="David" w:cs="David" w:hint="cs"/>
          <w:sz w:val="20"/>
          <w:szCs w:val="20"/>
          <w:rtl/>
        </w:rPr>
        <w:t xml:space="preserve">קיים מתאם גבוה בין איכות הניהול לבין </w:t>
      </w:r>
      <w:r w:rsidR="00B011C2" w:rsidRPr="005052A3">
        <w:rPr>
          <w:rFonts w:ascii="David" w:hAnsi="David" w:cs="David"/>
          <w:sz w:val="20"/>
          <w:szCs w:val="20"/>
          <w:rtl/>
        </w:rPr>
        <w:t xml:space="preserve">חברות בעלות ציון </w:t>
      </w:r>
      <w:r w:rsidR="00B011C2" w:rsidRPr="005052A3">
        <w:rPr>
          <w:rFonts w:ascii="David" w:hAnsi="David" w:cs="David"/>
          <w:sz w:val="20"/>
          <w:szCs w:val="20"/>
        </w:rPr>
        <w:t>ESG</w:t>
      </w:r>
      <w:r w:rsidR="00B011C2" w:rsidRPr="005052A3">
        <w:rPr>
          <w:rFonts w:ascii="David" w:hAnsi="David" w:cs="David"/>
          <w:sz w:val="20"/>
          <w:szCs w:val="20"/>
          <w:rtl/>
        </w:rPr>
        <w:t xml:space="preserve">  גבוה</w:t>
      </w:r>
      <w:r w:rsidR="00B011C2">
        <w:rPr>
          <w:rFonts w:ascii="David" w:hAnsi="David" w:cs="David" w:hint="cs"/>
          <w:sz w:val="20"/>
          <w:szCs w:val="20"/>
          <w:rtl/>
        </w:rPr>
        <w:t xml:space="preserve">. </w:t>
      </w:r>
    </w:p>
    <w:p w:rsidR="009C171C" w:rsidRDefault="009C171C" w:rsidP="009C171C">
      <w:pPr>
        <w:pStyle w:val="a7"/>
        <w:autoSpaceDE w:val="0"/>
        <w:autoSpaceDN w:val="0"/>
        <w:adjustRightInd w:val="0"/>
        <w:spacing w:line="360" w:lineRule="auto"/>
        <w:ind w:left="0"/>
        <w:jc w:val="both"/>
        <w:rPr>
          <w:rFonts w:ascii="David" w:hAnsi="David" w:cs="David"/>
          <w:sz w:val="20"/>
          <w:szCs w:val="20"/>
          <w:rtl/>
        </w:rPr>
      </w:pPr>
    </w:p>
    <w:p w:rsidR="009C171C" w:rsidRDefault="009C171C" w:rsidP="009C171C">
      <w:pPr>
        <w:pStyle w:val="a7"/>
        <w:autoSpaceDE w:val="0"/>
        <w:autoSpaceDN w:val="0"/>
        <w:adjustRightInd w:val="0"/>
        <w:spacing w:line="360" w:lineRule="auto"/>
        <w:ind w:left="0"/>
        <w:jc w:val="both"/>
        <w:rPr>
          <w:rFonts w:ascii="David" w:hAnsi="David" w:cs="David"/>
          <w:sz w:val="20"/>
          <w:szCs w:val="20"/>
          <w:rtl/>
        </w:rPr>
      </w:pPr>
      <w:r w:rsidRPr="009C171C">
        <w:rPr>
          <w:rFonts w:ascii="David" w:hAnsi="David" w:cs="David"/>
          <w:sz w:val="20"/>
          <w:szCs w:val="20"/>
          <w:rtl/>
        </w:rPr>
        <w:t xml:space="preserve">חברת האם של </w:t>
      </w:r>
      <w:r w:rsidRPr="009C171C">
        <w:rPr>
          <w:rFonts w:ascii="David" w:hAnsi="David" w:cs="David" w:hint="cs"/>
          <w:sz w:val="20"/>
          <w:szCs w:val="20"/>
        </w:rPr>
        <w:t>IBI</w:t>
      </w:r>
      <w:r w:rsidRPr="009C171C">
        <w:rPr>
          <w:rFonts w:ascii="David" w:hAnsi="David" w:cs="David" w:hint="cs"/>
          <w:sz w:val="20"/>
          <w:szCs w:val="20"/>
          <w:rtl/>
        </w:rPr>
        <w:t xml:space="preserve"> ניהול תיקים</w:t>
      </w:r>
      <w:r w:rsidRPr="009C171C">
        <w:rPr>
          <w:rFonts w:ascii="David" w:hAnsi="David" w:cs="David"/>
          <w:sz w:val="20"/>
          <w:szCs w:val="20"/>
          <w:rtl/>
        </w:rPr>
        <w:t xml:space="preserve">, </w:t>
      </w:r>
      <w:proofErr w:type="spellStart"/>
      <w:r w:rsidRPr="009C171C">
        <w:rPr>
          <w:rFonts w:ascii="David" w:hAnsi="David" w:cs="David"/>
          <w:sz w:val="20"/>
          <w:szCs w:val="20"/>
          <w:rtl/>
        </w:rPr>
        <w:t>אי.בי.אי</w:t>
      </w:r>
      <w:proofErr w:type="spellEnd"/>
      <w:r w:rsidRPr="009C171C">
        <w:rPr>
          <w:rFonts w:ascii="David" w:hAnsi="David" w:cs="David"/>
          <w:sz w:val="20"/>
          <w:szCs w:val="20"/>
          <w:rtl/>
        </w:rPr>
        <w:t xml:space="preserve"> בית השקעות בע"מ ("</w:t>
      </w:r>
      <w:r w:rsidRPr="009C171C">
        <w:rPr>
          <w:rFonts w:ascii="David" w:hAnsi="David" w:cs="David"/>
          <w:b/>
          <w:bCs/>
          <w:sz w:val="20"/>
          <w:szCs w:val="20"/>
        </w:rPr>
        <w:t>IBI</w:t>
      </w:r>
      <w:r w:rsidRPr="009C171C">
        <w:rPr>
          <w:rFonts w:ascii="David" w:hAnsi="David" w:cs="David"/>
          <w:sz w:val="20"/>
          <w:szCs w:val="20"/>
          <w:rtl/>
        </w:rPr>
        <w:t xml:space="preserve">"), משתתפת מזה למעלה מעשור בדירוג "מעלה" – כלי להערכה והטמעה של מחויבות חברתית בארגונים. הדירוג משמש משנת 2003 כמדד הראשי להערכת אחריות תאגידית בישראל. </w:t>
      </w:r>
      <w:r w:rsidRPr="009C171C">
        <w:rPr>
          <w:rFonts w:ascii="David" w:hAnsi="David" w:cs="David"/>
          <w:sz w:val="20"/>
          <w:szCs w:val="20"/>
        </w:rPr>
        <w:t>IBI</w:t>
      </w:r>
      <w:r w:rsidRPr="009C171C">
        <w:rPr>
          <w:rFonts w:ascii="David" w:hAnsi="David" w:cs="David"/>
          <w:sz w:val="20"/>
          <w:szCs w:val="20"/>
          <w:rtl/>
        </w:rPr>
        <w:t xml:space="preserve"> נעזרת בשאלון "מעלה" כדי להשיג שיפור מתמיד בפרמטרים של </w:t>
      </w:r>
      <w:r w:rsidRPr="009C171C">
        <w:rPr>
          <w:rFonts w:ascii="David" w:hAnsi="David" w:cs="David"/>
          <w:sz w:val="20"/>
          <w:szCs w:val="20"/>
        </w:rPr>
        <w:t>ESG</w:t>
      </w:r>
      <w:r w:rsidRPr="009C171C">
        <w:rPr>
          <w:rFonts w:ascii="David" w:hAnsi="David" w:cs="David"/>
          <w:sz w:val="20"/>
          <w:szCs w:val="20"/>
          <w:rtl/>
        </w:rPr>
        <w:t>.</w:t>
      </w:r>
    </w:p>
    <w:p w:rsidR="00552661" w:rsidRDefault="00552661" w:rsidP="00B011C2">
      <w:pPr>
        <w:pStyle w:val="a7"/>
        <w:autoSpaceDE w:val="0"/>
        <w:autoSpaceDN w:val="0"/>
        <w:adjustRightInd w:val="0"/>
        <w:spacing w:line="360" w:lineRule="auto"/>
        <w:ind w:left="0"/>
        <w:jc w:val="both"/>
        <w:rPr>
          <w:rFonts w:ascii="David" w:hAnsi="David" w:cs="David"/>
          <w:sz w:val="20"/>
          <w:szCs w:val="20"/>
          <w:rtl/>
        </w:rPr>
      </w:pPr>
    </w:p>
    <w:p w:rsidR="009C171C" w:rsidRPr="009C171C" w:rsidRDefault="009C171C" w:rsidP="009C171C">
      <w:pPr>
        <w:pStyle w:val="a7"/>
        <w:numPr>
          <w:ilvl w:val="0"/>
          <w:numId w:val="4"/>
        </w:numPr>
        <w:autoSpaceDE w:val="0"/>
        <w:autoSpaceDN w:val="0"/>
        <w:adjustRightInd w:val="0"/>
        <w:spacing w:line="360" w:lineRule="auto"/>
        <w:jc w:val="both"/>
        <w:rPr>
          <w:rFonts w:ascii="David" w:hAnsi="David" w:cs="David"/>
          <w:b/>
          <w:bCs/>
          <w:sz w:val="20"/>
          <w:szCs w:val="20"/>
          <w:u w:val="single"/>
          <w:rtl/>
        </w:rPr>
      </w:pPr>
      <w:r w:rsidRPr="009C171C">
        <w:rPr>
          <w:rFonts w:ascii="David" w:hAnsi="David" w:cs="David"/>
          <w:b/>
          <w:bCs/>
          <w:sz w:val="20"/>
          <w:szCs w:val="20"/>
          <w:u w:val="single"/>
          <w:rtl/>
        </w:rPr>
        <w:t xml:space="preserve">ניהול השקעות במתודולוגיית </w:t>
      </w:r>
      <w:r w:rsidRPr="009C171C">
        <w:rPr>
          <w:rFonts w:ascii="David" w:hAnsi="David" w:cs="David"/>
          <w:b/>
          <w:bCs/>
          <w:sz w:val="20"/>
          <w:szCs w:val="20"/>
          <w:u w:val="single"/>
        </w:rPr>
        <w:t>ESG</w:t>
      </w:r>
      <w:r w:rsidRPr="009C171C">
        <w:rPr>
          <w:rFonts w:ascii="David" w:hAnsi="David" w:cs="David"/>
          <w:b/>
          <w:bCs/>
          <w:sz w:val="20"/>
          <w:szCs w:val="20"/>
          <w:u w:val="single"/>
          <w:rtl/>
        </w:rPr>
        <w:t xml:space="preserve"> </w:t>
      </w:r>
    </w:p>
    <w:p w:rsidR="002207BB" w:rsidRDefault="002207BB" w:rsidP="003C2E58">
      <w:pPr>
        <w:autoSpaceDE w:val="0"/>
        <w:autoSpaceDN w:val="0"/>
        <w:bidi/>
        <w:adjustRightInd w:val="0"/>
        <w:spacing w:line="360" w:lineRule="auto"/>
        <w:ind w:left="49"/>
        <w:jc w:val="both"/>
        <w:rPr>
          <w:rFonts w:ascii="David" w:hAnsi="David" w:cs="David"/>
          <w:sz w:val="20"/>
          <w:szCs w:val="20"/>
          <w:rtl/>
        </w:rPr>
      </w:pPr>
      <w:r>
        <w:rPr>
          <w:rFonts w:ascii="David" w:hAnsi="David" w:cs="David" w:hint="cs"/>
          <w:sz w:val="20"/>
          <w:szCs w:val="20"/>
          <w:rtl/>
        </w:rPr>
        <w:t>אנו ב-</w:t>
      </w:r>
      <w:r>
        <w:rPr>
          <w:rFonts w:ascii="David" w:hAnsi="David" w:cs="David" w:hint="cs"/>
          <w:sz w:val="20"/>
          <w:szCs w:val="20"/>
        </w:rPr>
        <w:t xml:space="preserve">IBI </w:t>
      </w:r>
      <w:r>
        <w:rPr>
          <w:rFonts w:ascii="David" w:hAnsi="David" w:cs="David" w:hint="cs"/>
          <w:sz w:val="20"/>
          <w:szCs w:val="20"/>
          <w:rtl/>
        </w:rPr>
        <w:t xml:space="preserve"> ניהול תיקים סבורים כי עקרונות ה-</w:t>
      </w:r>
      <w:r>
        <w:rPr>
          <w:rFonts w:ascii="David" w:hAnsi="David" w:cs="David" w:hint="cs"/>
          <w:sz w:val="20"/>
          <w:szCs w:val="20"/>
        </w:rPr>
        <w:t>ESG</w:t>
      </w:r>
      <w:r>
        <w:rPr>
          <w:rFonts w:ascii="David" w:hAnsi="David" w:cs="David" w:hint="cs"/>
          <w:sz w:val="20"/>
          <w:szCs w:val="20"/>
          <w:rtl/>
        </w:rPr>
        <w:t xml:space="preserve"> </w:t>
      </w:r>
      <w:r w:rsidR="00E00744">
        <w:rPr>
          <w:rFonts w:ascii="David" w:hAnsi="David" w:cs="David" w:hint="cs"/>
          <w:sz w:val="20"/>
          <w:szCs w:val="20"/>
          <w:rtl/>
        </w:rPr>
        <w:t xml:space="preserve">הינם חלק חיוני ובלתי נפרד מתהליך קבלת החלטות ההשקעה, וכי </w:t>
      </w:r>
      <w:r>
        <w:rPr>
          <w:rFonts w:ascii="David" w:hAnsi="David" w:cs="David" w:hint="cs"/>
          <w:sz w:val="20"/>
          <w:szCs w:val="20"/>
          <w:rtl/>
        </w:rPr>
        <w:t>השקעה בחבר</w:t>
      </w:r>
      <w:r w:rsidR="00E00744">
        <w:rPr>
          <w:rFonts w:ascii="David" w:hAnsi="David" w:cs="David" w:hint="cs"/>
          <w:sz w:val="20"/>
          <w:szCs w:val="20"/>
          <w:rtl/>
        </w:rPr>
        <w:t>ה</w:t>
      </w:r>
      <w:r>
        <w:rPr>
          <w:rFonts w:ascii="David" w:hAnsi="David" w:cs="David" w:hint="cs"/>
          <w:sz w:val="20"/>
          <w:szCs w:val="20"/>
          <w:rtl/>
        </w:rPr>
        <w:t xml:space="preserve"> בעלת ציו</w:t>
      </w:r>
      <w:r w:rsidR="00E00744">
        <w:rPr>
          <w:rFonts w:ascii="David" w:hAnsi="David" w:cs="David" w:hint="cs"/>
          <w:sz w:val="20"/>
          <w:szCs w:val="20"/>
          <w:rtl/>
        </w:rPr>
        <w:t>ן</w:t>
      </w:r>
      <w:r>
        <w:rPr>
          <w:rFonts w:ascii="David" w:hAnsi="David" w:cs="David" w:hint="cs"/>
          <w:sz w:val="20"/>
          <w:szCs w:val="20"/>
          <w:rtl/>
        </w:rPr>
        <w:t xml:space="preserve"> </w:t>
      </w:r>
      <w:r>
        <w:rPr>
          <w:rFonts w:ascii="David" w:hAnsi="David" w:cs="David" w:hint="cs"/>
          <w:sz w:val="20"/>
          <w:szCs w:val="20"/>
        </w:rPr>
        <w:t>ESG</w:t>
      </w:r>
      <w:r>
        <w:rPr>
          <w:rFonts w:ascii="David" w:hAnsi="David" w:cs="David" w:hint="cs"/>
          <w:sz w:val="20"/>
          <w:szCs w:val="20"/>
          <w:rtl/>
        </w:rPr>
        <w:t xml:space="preserve"> </w:t>
      </w:r>
      <w:r w:rsidR="00E00744">
        <w:rPr>
          <w:rFonts w:ascii="David" w:hAnsi="David" w:cs="David" w:hint="cs"/>
          <w:sz w:val="20"/>
          <w:szCs w:val="20"/>
          <w:rtl/>
        </w:rPr>
        <w:t>גבוה</w:t>
      </w:r>
      <w:r>
        <w:rPr>
          <w:rFonts w:ascii="David" w:hAnsi="David" w:cs="David" w:hint="cs"/>
          <w:sz w:val="20"/>
          <w:szCs w:val="20"/>
          <w:rtl/>
        </w:rPr>
        <w:t>,</w:t>
      </w:r>
      <w:r w:rsidR="00E00744">
        <w:rPr>
          <w:rFonts w:ascii="David" w:hAnsi="David" w:cs="David" w:hint="cs"/>
          <w:sz w:val="20"/>
          <w:szCs w:val="20"/>
          <w:rtl/>
        </w:rPr>
        <w:t xml:space="preserve"> תהיה ככלל</w:t>
      </w:r>
      <w:r>
        <w:rPr>
          <w:rFonts w:ascii="David" w:hAnsi="David" w:cs="David" w:hint="cs"/>
          <w:sz w:val="20"/>
          <w:szCs w:val="20"/>
          <w:rtl/>
        </w:rPr>
        <w:t xml:space="preserve"> עדיפה על השקעה </w:t>
      </w:r>
      <w:r w:rsidR="00E00744">
        <w:rPr>
          <w:rFonts w:ascii="David" w:hAnsi="David" w:cs="David" w:hint="cs"/>
          <w:sz w:val="20"/>
          <w:szCs w:val="20"/>
          <w:rtl/>
        </w:rPr>
        <w:t xml:space="preserve">בחברה בעלת ציון </w:t>
      </w:r>
      <w:r w:rsidR="00E00744">
        <w:rPr>
          <w:rFonts w:ascii="David" w:hAnsi="David" w:cs="David" w:hint="cs"/>
          <w:sz w:val="20"/>
          <w:szCs w:val="20"/>
        </w:rPr>
        <w:t>ESG</w:t>
      </w:r>
      <w:r w:rsidR="00E00744">
        <w:rPr>
          <w:rFonts w:ascii="David" w:hAnsi="David" w:cs="David" w:hint="cs"/>
          <w:sz w:val="20"/>
          <w:szCs w:val="20"/>
          <w:rtl/>
        </w:rPr>
        <w:t xml:space="preserve"> נמוך, וזאת לאור מחקרים רבים המצביעים על כך שליישום היבטי ה- </w:t>
      </w:r>
      <w:r w:rsidR="00E00744">
        <w:rPr>
          <w:rFonts w:ascii="David" w:hAnsi="David" w:cs="David" w:hint="cs"/>
          <w:sz w:val="20"/>
          <w:szCs w:val="20"/>
        </w:rPr>
        <w:t>ES</w:t>
      </w:r>
      <w:r w:rsidR="00E00744">
        <w:rPr>
          <w:rFonts w:ascii="David" w:hAnsi="David" w:cs="David"/>
          <w:sz w:val="20"/>
          <w:szCs w:val="20"/>
        </w:rPr>
        <w:t>G</w:t>
      </w:r>
      <w:r w:rsidR="00E00744">
        <w:rPr>
          <w:rFonts w:ascii="David" w:hAnsi="David" w:cs="David" w:hint="cs"/>
          <w:sz w:val="20"/>
          <w:szCs w:val="20"/>
          <w:rtl/>
        </w:rPr>
        <w:t xml:space="preserve">, ובחינת הממשל התאגידי של החברה, יש תרומה משמעותית להפחתת סיכונים, לניהול סיכונים וניצול הזדמנויות נכון יותר, וכפועל יוצא גם להשאת רווחים לחברה ובעלי מניותיה. </w:t>
      </w:r>
    </w:p>
    <w:p w:rsidR="00E00744" w:rsidRDefault="008C1DDD" w:rsidP="003C2E58">
      <w:pPr>
        <w:autoSpaceDE w:val="0"/>
        <w:autoSpaceDN w:val="0"/>
        <w:bidi/>
        <w:adjustRightInd w:val="0"/>
        <w:spacing w:line="360" w:lineRule="auto"/>
        <w:ind w:left="49"/>
        <w:jc w:val="both"/>
        <w:rPr>
          <w:rFonts w:ascii="David" w:hAnsi="David" w:cs="David"/>
          <w:sz w:val="20"/>
          <w:szCs w:val="20"/>
          <w:rtl/>
        </w:rPr>
      </w:pPr>
      <w:r>
        <w:rPr>
          <w:rFonts w:ascii="David" w:hAnsi="David" w:cs="David" w:hint="cs"/>
          <w:sz w:val="20"/>
          <w:szCs w:val="20"/>
          <w:rtl/>
        </w:rPr>
        <w:t xml:space="preserve">כפי שפורט לעיל, קיים מתאם גבוה בין איכות הניהול לבין </w:t>
      </w:r>
      <w:r w:rsidRPr="005052A3">
        <w:rPr>
          <w:rFonts w:ascii="David" w:hAnsi="David" w:cs="David"/>
          <w:sz w:val="20"/>
          <w:szCs w:val="20"/>
          <w:rtl/>
        </w:rPr>
        <w:t xml:space="preserve">חברות בעלות ציון </w:t>
      </w:r>
      <w:r w:rsidRPr="005052A3">
        <w:rPr>
          <w:rFonts w:ascii="David" w:hAnsi="David" w:cs="David"/>
          <w:sz w:val="20"/>
          <w:szCs w:val="20"/>
        </w:rPr>
        <w:t>ESG</w:t>
      </w:r>
      <w:r w:rsidRPr="005052A3">
        <w:rPr>
          <w:rFonts w:ascii="David" w:hAnsi="David" w:cs="David"/>
          <w:sz w:val="20"/>
          <w:szCs w:val="20"/>
          <w:rtl/>
        </w:rPr>
        <w:t xml:space="preserve"> גבוה</w:t>
      </w:r>
      <w:r>
        <w:rPr>
          <w:rFonts w:ascii="David" w:hAnsi="David" w:cs="David" w:hint="cs"/>
          <w:sz w:val="20"/>
          <w:szCs w:val="20"/>
          <w:rtl/>
        </w:rPr>
        <w:t xml:space="preserve">. </w:t>
      </w:r>
      <w:r w:rsidR="00E00744">
        <w:rPr>
          <w:rFonts w:ascii="David" w:hAnsi="David" w:cs="David" w:hint="cs"/>
          <w:sz w:val="20"/>
          <w:szCs w:val="20"/>
          <w:rtl/>
        </w:rPr>
        <w:t xml:space="preserve">מחקרים רבים מראים כי </w:t>
      </w:r>
      <w:r w:rsidR="003D52DD" w:rsidRPr="003C2E58">
        <w:rPr>
          <w:rFonts w:ascii="David" w:hAnsi="David" w:cs="David"/>
          <w:sz w:val="20"/>
          <w:szCs w:val="20"/>
          <w:rtl/>
        </w:rPr>
        <w:t>הטמעה והתייחסות לגורמי סביבה, חברה וממשל תאגידי</w:t>
      </w:r>
      <w:r w:rsidR="003D52DD" w:rsidRPr="003C2E58">
        <w:rPr>
          <w:rFonts w:ascii="David" w:hAnsi="David" w:cs="David"/>
          <w:sz w:val="20"/>
          <w:szCs w:val="20"/>
        </w:rPr>
        <w:t xml:space="preserve"> </w:t>
      </w:r>
      <w:r w:rsidR="003D52DD" w:rsidRPr="003C2E58">
        <w:rPr>
          <w:rFonts w:ascii="David" w:hAnsi="David" w:cs="David"/>
          <w:sz w:val="20"/>
          <w:szCs w:val="20"/>
          <w:rtl/>
        </w:rPr>
        <w:t xml:space="preserve">כחלק מההתנהלות העסקית של חברות </w:t>
      </w:r>
      <w:r w:rsidR="003D52DD" w:rsidRPr="003C2E58">
        <w:rPr>
          <w:rFonts w:ascii="David" w:hAnsi="David" w:cs="David" w:hint="eastAsia"/>
          <w:sz w:val="20"/>
          <w:szCs w:val="20"/>
          <w:rtl/>
        </w:rPr>
        <w:t>מאפשר</w:t>
      </w:r>
      <w:r w:rsidR="003D52DD" w:rsidRPr="003C2E58">
        <w:rPr>
          <w:rFonts w:ascii="David" w:hAnsi="David" w:cs="David"/>
          <w:sz w:val="20"/>
          <w:szCs w:val="20"/>
          <w:rtl/>
        </w:rPr>
        <w:t xml:space="preserve"> אמצעי לזיהוי סיכונים והזדמנויות שמובילים לשיפור תשואה. </w:t>
      </w:r>
      <w:r w:rsidR="003D52DD">
        <w:rPr>
          <w:rFonts w:ascii="David" w:hAnsi="David" w:cs="David" w:hint="cs"/>
          <w:sz w:val="20"/>
          <w:szCs w:val="20"/>
          <w:rtl/>
        </w:rPr>
        <w:t>אנו ב</w:t>
      </w:r>
      <w:r w:rsidR="00CE6764">
        <w:rPr>
          <w:rFonts w:ascii="David" w:hAnsi="David" w:cs="David" w:hint="cs"/>
          <w:sz w:val="20"/>
          <w:szCs w:val="20"/>
          <w:rtl/>
        </w:rPr>
        <w:t>-</w:t>
      </w:r>
      <w:r w:rsidR="003D52DD">
        <w:rPr>
          <w:rFonts w:ascii="David" w:hAnsi="David" w:cs="David" w:hint="cs"/>
          <w:sz w:val="20"/>
          <w:szCs w:val="20"/>
          <w:rtl/>
        </w:rPr>
        <w:t xml:space="preserve"> </w:t>
      </w:r>
      <w:r w:rsidR="003D52DD">
        <w:rPr>
          <w:rFonts w:ascii="David" w:hAnsi="David" w:cs="David" w:hint="cs"/>
          <w:sz w:val="20"/>
          <w:szCs w:val="20"/>
        </w:rPr>
        <w:t>IBI</w:t>
      </w:r>
      <w:r w:rsidR="003D52DD">
        <w:rPr>
          <w:rFonts w:ascii="David" w:hAnsi="David" w:cs="David" w:hint="cs"/>
          <w:sz w:val="20"/>
          <w:szCs w:val="20"/>
          <w:rtl/>
        </w:rPr>
        <w:t xml:space="preserve"> ניהול תיקים מאמינים כי </w:t>
      </w:r>
      <w:r w:rsidR="00E00744" w:rsidRPr="003C2E58">
        <w:rPr>
          <w:rFonts w:ascii="David" w:hAnsi="David" w:cs="David" w:hint="eastAsia"/>
          <w:sz w:val="20"/>
          <w:szCs w:val="20"/>
          <w:rtl/>
        </w:rPr>
        <w:t>ההשקעה</w:t>
      </w:r>
      <w:r w:rsidR="00E00744" w:rsidRPr="003C2E58">
        <w:rPr>
          <w:rFonts w:ascii="David" w:hAnsi="David" w:cs="David"/>
          <w:sz w:val="20"/>
          <w:szCs w:val="20"/>
          <w:rtl/>
        </w:rPr>
        <w:t xml:space="preserve"> </w:t>
      </w:r>
      <w:r w:rsidR="00E00744" w:rsidRPr="003C2E58">
        <w:rPr>
          <w:rFonts w:ascii="David" w:hAnsi="David" w:cs="David" w:hint="eastAsia"/>
          <w:sz w:val="20"/>
          <w:szCs w:val="20"/>
          <w:rtl/>
        </w:rPr>
        <w:t>לפי</w:t>
      </w:r>
      <w:r w:rsidR="00E00744" w:rsidRPr="003C2E58">
        <w:rPr>
          <w:rFonts w:ascii="David" w:hAnsi="David" w:cs="David"/>
          <w:sz w:val="20"/>
          <w:szCs w:val="20"/>
          <w:rtl/>
        </w:rPr>
        <w:t xml:space="preserve"> </w:t>
      </w:r>
      <w:r w:rsidR="00E00744" w:rsidRPr="003C2E58">
        <w:rPr>
          <w:rFonts w:ascii="David" w:hAnsi="David" w:cs="David" w:hint="eastAsia"/>
          <w:sz w:val="20"/>
          <w:szCs w:val="20"/>
          <w:rtl/>
        </w:rPr>
        <w:t>שיקולים</w:t>
      </w:r>
      <w:r w:rsidR="00E00744" w:rsidRPr="003C2E58">
        <w:rPr>
          <w:rFonts w:ascii="David" w:hAnsi="David" w:cs="David"/>
          <w:sz w:val="20"/>
          <w:szCs w:val="20"/>
          <w:rtl/>
        </w:rPr>
        <w:t xml:space="preserve"> </w:t>
      </w:r>
      <w:r w:rsidR="00E00744">
        <w:rPr>
          <w:rFonts w:ascii="David" w:hAnsi="David" w:cs="David" w:hint="cs"/>
          <w:sz w:val="20"/>
          <w:szCs w:val="20"/>
        </w:rPr>
        <w:t>ESG</w:t>
      </w:r>
      <w:r>
        <w:rPr>
          <w:rFonts w:ascii="David" w:hAnsi="David" w:cs="David" w:hint="cs"/>
          <w:sz w:val="20"/>
          <w:szCs w:val="20"/>
          <w:rtl/>
        </w:rPr>
        <w:t xml:space="preserve"> </w:t>
      </w:r>
      <w:r w:rsidR="00CE6764">
        <w:rPr>
          <w:rFonts w:ascii="David" w:hAnsi="David" w:cs="David" w:hint="cs"/>
          <w:sz w:val="20"/>
          <w:szCs w:val="20"/>
          <w:rtl/>
        </w:rPr>
        <w:t>תוך בחינת קיומם של תוכנית קיימות</w:t>
      </w:r>
      <w:r w:rsidR="00CE6764">
        <w:rPr>
          <w:rFonts w:ascii="David" w:hAnsi="David" w:cs="David" w:hint="cs"/>
          <w:sz w:val="20"/>
          <w:szCs w:val="20"/>
        </w:rPr>
        <w:t xml:space="preserve"> </w:t>
      </w:r>
      <w:r w:rsidR="00CE6764">
        <w:rPr>
          <w:rFonts w:ascii="David" w:hAnsi="David" w:cs="David" w:hint="cs"/>
          <w:sz w:val="20"/>
          <w:szCs w:val="20"/>
          <w:rtl/>
        </w:rPr>
        <w:t>וממשל תאגידי תקין</w:t>
      </w:r>
      <w:r w:rsidR="00E00744" w:rsidRPr="003C2E58">
        <w:rPr>
          <w:rFonts w:ascii="David" w:hAnsi="David" w:cs="David"/>
          <w:sz w:val="20"/>
          <w:szCs w:val="20"/>
          <w:rtl/>
        </w:rPr>
        <w:t xml:space="preserve"> </w:t>
      </w:r>
      <w:r w:rsidR="00E00744" w:rsidRPr="003C2E58">
        <w:rPr>
          <w:rFonts w:ascii="David" w:hAnsi="David" w:cs="David" w:hint="eastAsia"/>
          <w:sz w:val="20"/>
          <w:szCs w:val="20"/>
          <w:rtl/>
        </w:rPr>
        <w:t>מאפשרת</w:t>
      </w:r>
      <w:r w:rsidR="00E00744" w:rsidRPr="003C2E58">
        <w:rPr>
          <w:rFonts w:ascii="David" w:hAnsi="David" w:cs="David"/>
          <w:sz w:val="20"/>
          <w:szCs w:val="20"/>
          <w:rtl/>
        </w:rPr>
        <w:t xml:space="preserve"> </w:t>
      </w:r>
      <w:r w:rsidR="00E00744">
        <w:rPr>
          <w:rFonts w:ascii="David" w:hAnsi="David" w:cs="David" w:hint="cs"/>
          <w:sz w:val="20"/>
          <w:szCs w:val="20"/>
          <w:rtl/>
        </w:rPr>
        <w:t>לשפר</w:t>
      </w:r>
      <w:r w:rsidR="00E00744" w:rsidRPr="003C2E58">
        <w:rPr>
          <w:rFonts w:ascii="David" w:hAnsi="David" w:cs="David"/>
          <w:sz w:val="20"/>
          <w:szCs w:val="20"/>
          <w:rtl/>
        </w:rPr>
        <w:t xml:space="preserve"> </w:t>
      </w:r>
      <w:r w:rsidR="00E00744" w:rsidRPr="003C2E58">
        <w:rPr>
          <w:rFonts w:ascii="David" w:hAnsi="David" w:cs="David" w:hint="eastAsia"/>
          <w:sz w:val="20"/>
          <w:szCs w:val="20"/>
          <w:rtl/>
        </w:rPr>
        <w:t>את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איכות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ההשקעות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ולייצר</w:t>
      </w:r>
      <w:r w:rsidR="00E00744" w:rsidRPr="003C2E58">
        <w:rPr>
          <w:rFonts w:ascii="David" w:hAnsi="David" w:cs="David"/>
          <w:sz w:val="20"/>
          <w:szCs w:val="20"/>
          <w:rtl/>
        </w:rPr>
        <w:t xml:space="preserve"> </w:t>
      </w:r>
      <w:r w:rsidR="00E00744" w:rsidRPr="003C2E58">
        <w:rPr>
          <w:rFonts w:ascii="David" w:hAnsi="David" w:cs="David" w:hint="eastAsia"/>
          <w:sz w:val="20"/>
          <w:szCs w:val="20"/>
          <w:rtl/>
        </w:rPr>
        <w:t>פוטנציאל</w:t>
      </w:r>
      <w:r w:rsidR="00E00744" w:rsidRPr="003C2E58">
        <w:rPr>
          <w:rFonts w:ascii="David" w:hAnsi="David" w:cs="David"/>
          <w:sz w:val="20"/>
          <w:szCs w:val="20"/>
          <w:rtl/>
        </w:rPr>
        <w:t xml:space="preserve"> </w:t>
      </w:r>
      <w:r w:rsidR="00E00744" w:rsidRPr="003C2E58">
        <w:rPr>
          <w:rFonts w:ascii="David" w:hAnsi="David" w:cs="David" w:hint="eastAsia"/>
          <w:sz w:val="20"/>
          <w:szCs w:val="20"/>
          <w:rtl/>
        </w:rPr>
        <w:t>להקטנת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תנודתיות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ולתשואה</w:t>
      </w:r>
      <w:r w:rsidR="00E00744" w:rsidRPr="003C2E58">
        <w:rPr>
          <w:rFonts w:ascii="David" w:hAnsi="David" w:cs="David"/>
          <w:sz w:val="20"/>
          <w:szCs w:val="20"/>
          <w:rtl/>
        </w:rPr>
        <w:t xml:space="preserve"> </w:t>
      </w:r>
      <w:r w:rsidR="00E00744" w:rsidRPr="003C2E58">
        <w:rPr>
          <w:rFonts w:ascii="David" w:hAnsi="David" w:cs="David" w:hint="eastAsia"/>
          <w:sz w:val="20"/>
          <w:szCs w:val="20"/>
          <w:rtl/>
        </w:rPr>
        <w:t>עודפת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האטרקטיביות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בהשקעה</w:t>
      </w:r>
      <w:r w:rsidR="00E00744" w:rsidRPr="003C2E58">
        <w:rPr>
          <w:rFonts w:ascii="David" w:hAnsi="David" w:cs="David"/>
          <w:sz w:val="20"/>
          <w:szCs w:val="20"/>
          <w:rtl/>
        </w:rPr>
        <w:t xml:space="preserve"> </w:t>
      </w:r>
      <w:r w:rsidR="00E00744" w:rsidRPr="003C2E58">
        <w:rPr>
          <w:rFonts w:ascii="David" w:hAnsi="David" w:cs="David" w:hint="eastAsia"/>
          <w:sz w:val="20"/>
          <w:szCs w:val="20"/>
          <w:rtl/>
        </w:rPr>
        <w:t>כזו</w:t>
      </w:r>
      <w:r w:rsidR="00E00744" w:rsidRPr="003C2E58">
        <w:rPr>
          <w:rFonts w:ascii="David" w:hAnsi="David" w:cs="David"/>
          <w:sz w:val="20"/>
          <w:szCs w:val="20"/>
          <w:rtl/>
        </w:rPr>
        <w:t xml:space="preserve"> </w:t>
      </w:r>
      <w:r w:rsidR="00E00744" w:rsidRPr="003C2E58">
        <w:rPr>
          <w:rFonts w:ascii="David" w:hAnsi="David" w:cs="David" w:hint="eastAsia"/>
          <w:sz w:val="20"/>
          <w:szCs w:val="20"/>
          <w:rtl/>
        </w:rPr>
        <w:t>נובעת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בין</w:t>
      </w:r>
      <w:r w:rsidR="00E00744" w:rsidRPr="003C2E58">
        <w:rPr>
          <w:rFonts w:ascii="David" w:hAnsi="David" w:cs="David"/>
          <w:sz w:val="20"/>
          <w:szCs w:val="20"/>
          <w:rtl/>
        </w:rPr>
        <w:t xml:space="preserve"> </w:t>
      </w:r>
      <w:r w:rsidR="00E00744" w:rsidRPr="003C2E58">
        <w:rPr>
          <w:rFonts w:ascii="David" w:hAnsi="David" w:cs="David" w:hint="eastAsia"/>
          <w:sz w:val="20"/>
          <w:szCs w:val="20"/>
          <w:rtl/>
        </w:rPr>
        <w:t>היתר</w:t>
      </w:r>
      <w:r w:rsidR="00E00744" w:rsidRPr="003C2E58">
        <w:rPr>
          <w:rFonts w:ascii="David" w:hAnsi="David" w:cs="David"/>
          <w:sz w:val="20"/>
          <w:szCs w:val="20"/>
          <w:rtl/>
        </w:rPr>
        <w:t xml:space="preserve">, </w:t>
      </w:r>
      <w:r w:rsidR="00E00744" w:rsidRPr="003C2E58">
        <w:rPr>
          <w:rFonts w:ascii="David" w:hAnsi="David" w:cs="David" w:hint="eastAsia"/>
          <w:sz w:val="20"/>
          <w:szCs w:val="20"/>
          <w:rtl/>
        </w:rPr>
        <w:t>מכך</w:t>
      </w:r>
      <w:r w:rsidR="00E00744" w:rsidRPr="003C2E58">
        <w:rPr>
          <w:rFonts w:ascii="David" w:hAnsi="David" w:cs="David"/>
          <w:sz w:val="20"/>
          <w:szCs w:val="20"/>
          <w:rtl/>
        </w:rPr>
        <w:t xml:space="preserve"> </w:t>
      </w:r>
      <w:r w:rsidR="00E00744" w:rsidRPr="003C2E58">
        <w:rPr>
          <w:rFonts w:ascii="David" w:hAnsi="David" w:cs="David" w:hint="eastAsia"/>
          <w:sz w:val="20"/>
          <w:szCs w:val="20"/>
          <w:rtl/>
        </w:rPr>
        <w:t>ששיקולי</w:t>
      </w:r>
      <w:r w:rsidR="00E00744" w:rsidRPr="003C2E58">
        <w:rPr>
          <w:rFonts w:ascii="David" w:hAnsi="David" w:cs="David"/>
          <w:sz w:val="20"/>
          <w:szCs w:val="20"/>
        </w:rPr>
        <w:t xml:space="preserve"> ESG </w:t>
      </w:r>
      <w:r w:rsidR="00E00744" w:rsidRPr="003C2E58">
        <w:rPr>
          <w:rFonts w:ascii="David" w:hAnsi="David" w:cs="David" w:hint="eastAsia"/>
          <w:sz w:val="20"/>
          <w:szCs w:val="20"/>
          <w:rtl/>
        </w:rPr>
        <w:t>מאפשרים</w:t>
      </w:r>
      <w:r w:rsidR="00E00744" w:rsidRPr="003C2E58">
        <w:rPr>
          <w:rFonts w:ascii="David" w:hAnsi="David" w:cs="David"/>
          <w:sz w:val="20"/>
          <w:szCs w:val="20"/>
          <w:rtl/>
        </w:rPr>
        <w:t xml:space="preserve"> </w:t>
      </w:r>
      <w:r w:rsidR="00E00744" w:rsidRPr="003C2E58">
        <w:rPr>
          <w:rFonts w:ascii="David" w:hAnsi="David" w:cs="David" w:hint="eastAsia"/>
          <w:sz w:val="20"/>
          <w:szCs w:val="20"/>
          <w:rtl/>
        </w:rPr>
        <w:t>לזהות</w:t>
      </w:r>
      <w:r w:rsidR="00E00744" w:rsidRPr="003C2E58">
        <w:rPr>
          <w:rFonts w:ascii="David" w:hAnsi="David" w:cs="David"/>
          <w:sz w:val="20"/>
          <w:szCs w:val="20"/>
          <w:rtl/>
        </w:rPr>
        <w:t xml:space="preserve"> </w:t>
      </w:r>
      <w:r w:rsidR="00E00744" w:rsidRPr="003C2E58">
        <w:rPr>
          <w:rFonts w:ascii="David" w:hAnsi="David" w:cs="David" w:hint="eastAsia"/>
          <w:sz w:val="20"/>
          <w:szCs w:val="20"/>
          <w:rtl/>
        </w:rPr>
        <w:t>ולבחון</w:t>
      </w:r>
      <w:r w:rsidR="00E00744" w:rsidRPr="003C2E58">
        <w:rPr>
          <w:rFonts w:ascii="David" w:hAnsi="David" w:cs="David"/>
          <w:sz w:val="20"/>
          <w:szCs w:val="20"/>
          <w:rtl/>
        </w:rPr>
        <w:t xml:space="preserve"> </w:t>
      </w:r>
      <w:r w:rsidR="00E00744" w:rsidRPr="003C2E58">
        <w:rPr>
          <w:rFonts w:ascii="David" w:hAnsi="David" w:cs="David" w:hint="eastAsia"/>
          <w:sz w:val="20"/>
          <w:szCs w:val="20"/>
          <w:rtl/>
        </w:rPr>
        <w:t>סיכונים</w:t>
      </w:r>
      <w:r w:rsidR="00E00744" w:rsidRPr="003C2E58">
        <w:rPr>
          <w:rFonts w:ascii="David" w:hAnsi="David" w:cs="David"/>
          <w:sz w:val="20"/>
          <w:szCs w:val="20"/>
          <w:rtl/>
        </w:rPr>
        <w:t xml:space="preserve"> </w:t>
      </w:r>
      <w:r w:rsidR="00E00744" w:rsidRPr="003C2E58">
        <w:rPr>
          <w:rFonts w:ascii="David" w:hAnsi="David" w:cs="David" w:hint="eastAsia"/>
          <w:sz w:val="20"/>
          <w:szCs w:val="20"/>
          <w:rtl/>
        </w:rPr>
        <w:t>כלכליים</w:t>
      </w:r>
      <w:r w:rsidR="00E00744" w:rsidRPr="003C2E58">
        <w:rPr>
          <w:rFonts w:ascii="David" w:hAnsi="David" w:cs="David"/>
          <w:sz w:val="20"/>
          <w:szCs w:val="20"/>
          <w:rtl/>
        </w:rPr>
        <w:t xml:space="preserve"> </w:t>
      </w:r>
      <w:r w:rsidR="00E00744" w:rsidRPr="003C2E58">
        <w:rPr>
          <w:rFonts w:ascii="David" w:hAnsi="David" w:cs="David" w:hint="eastAsia"/>
          <w:sz w:val="20"/>
          <w:szCs w:val="20"/>
          <w:rtl/>
        </w:rPr>
        <w:t>הטמונים</w:t>
      </w:r>
      <w:r w:rsidR="00E00744" w:rsidRPr="003C2E58">
        <w:rPr>
          <w:rFonts w:ascii="David" w:hAnsi="David" w:cs="David"/>
          <w:sz w:val="20"/>
          <w:szCs w:val="20"/>
          <w:rtl/>
        </w:rPr>
        <w:t xml:space="preserve"> </w:t>
      </w:r>
      <w:r w:rsidR="00E00744" w:rsidRPr="003C2E58">
        <w:rPr>
          <w:rFonts w:ascii="David" w:hAnsi="David" w:cs="David" w:hint="eastAsia"/>
          <w:sz w:val="20"/>
          <w:szCs w:val="20"/>
          <w:rtl/>
        </w:rPr>
        <w:t>בחברה</w:t>
      </w:r>
      <w:r w:rsidR="00E00744" w:rsidRPr="003C2E58">
        <w:rPr>
          <w:rFonts w:ascii="David" w:hAnsi="David" w:cs="David"/>
          <w:sz w:val="20"/>
          <w:szCs w:val="20"/>
          <w:rtl/>
        </w:rPr>
        <w:t xml:space="preserve"> </w:t>
      </w:r>
      <w:r w:rsidR="00E00744" w:rsidRPr="003C2E58">
        <w:rPr>
          <w:rFonts w:ascii="David" w:hAnsi="David" w:cs="David" w:hint="eastAsia"/>
          <w:sz w:val="20"/>
          <w:szCs w:val="20"/>
          <w:rtl/>
        </w:rPr>
        <w:t>מהיבטים</w:t>
      </w:r>
      <w:r w:rsidR="00E00744" w:rsidRPr="003C2E58">
        <w:rPr>
          <w:rFonts w:ascii="David" w:hAnsi="David" w:cs="David"/>
          <w:sz w:val="20"/>
          <w:szCs w:val="20"/>
          <w:rtl/>
        </w:rPr>
        <w:t xml:space="preserve"> </w:t>
      </w:r>
      <w:r w:rsidR="00E00744" w:rsidRPr="003C2E58">
        <w:rPr>
          <w:rFonts w:ascii="David" w:hAnsi="David" w:cs="David" w:hint="eastAsia"/>
          <w:sz w:val="20"/>
          <w:szCs w:val="20"/>
          <w:rtl/>
        </w:rPr>
        <w:t>סביבתיים</w:t>
      </w:r>
      <w:r w:rsidR="00E00744" w:rsidRPr="003C2E58">
        <w:rPr>
          <w:rFonts w:ascii="David" w:hAnsi="David" w:cs="David"/>
          <w:sz w:val="20"/>
          <w:szCs w:val="20"/>
          <w:rtl/>
        </w:rPr>
        <w:t xml:space="preserve">, </w:t>
      </w:r>
      <w:r w:rsidR="00E00744" w:rsidRPr="003C2E58">
        <w:rPr>
          <w:rFonts w:ascii="David" w:hAnsi="David" w:cs="David" w:hint="eastAsia"/>
          <w:sz w:val="20"/>
          <w:szCs w:val="20"/>
          <w:rtl/>
        </w:rPr>
        <w:t>חברתיים</w:t>
      </w:r>
      <w:r w:rsidR="00E00744" w:rsidRPr="003C2E58">
        <w:rPr>
          <w:rFonts w:ascii="David" w:hAnsi="David" w:cs="David"/>
          <w:sz w:val="20"/>
          <w:szCs w:val="20"/>
          <w:rtl/>
        </w:rPr>
        <w:t xml:space="preserve"> </w:t>
      </w:r>
      <w:r w:rsidR="00E00744" w:rsidRPr="003C2E58">
        <w:rPr>
          <w:rFonts w:ascii="David" w:hAnsi="David" w:cs="David" w:hint="eastAsia"/>
          <w:sz w:val="20"/>
          <w:szCs w:val="20"/>
          <w:rtl/>
        </w:rPr>
        <w:t>וממשל</w:t>
      </w:r>
      <w:r w:rsidR="00E00744" w:rsidRPr="003C2E58">
        <w:rPr>
          <w:rFonts w:ascii="David" w:hAnsi="David" w:cs="David"/>
          <w:sz w:val="20"/>
          <w:szCs w:val="20"/>
          <w:rtl/>
        </w:rPr>
        <w:t xml:space="preserve"> </w:t>
      </w:r>
      <w:r w:rsidR="00E00744" w:rsidRPr="003C2E58">
        <w:rPr>
          <w:rFonts w:ascii="David" w:hAnsi="David" w:cs="David" w:hint="eastAsia"/>
          <w:sz w:val="20"/>
          <w:szCs w:val="20"/>
          <w:rtl/>
        </w:rPr>
        <w:t>תאגידי</w:t>
      </w:r>
      <w:r w:rsidR="00E00744" w:rsidRPr="003C2E58">
        <w:rPr>
          <w:rFonts w:ascii="David" w:hAnsi="David" w:cs="David"/>
          <w:sz w:val="20"/>
          <w:szCs w:val="20"/>
          <w:rtl/>
        </w:rPr>
        <w:t xml:space="preserve"> </w:t>
      </w:r>
      <w:r w:rsidR="00E00744" w:rsidRPr="003C2E58">
        <w:rPr>
          <w:rFonts w:ascii="David" w:hAnsi="David" w:cs="David" w:hint="eastAsia"/>
          <w:sz w:val="20"/>
          <w:szCs w:val="20"/>
          <w:rtl/>
        </w:rPr>
        <w:t>–</w:t>
      </w:r>
      <w:r w:rsidR="00E00744" w:rsidRPr="003C2E58">
        <w:rPr>
          <w:rFonts w:ascii="David" w:hAnsi="David" w:cs="David"/>
          <w:sz w:val="20"/>
          <w:szCs w:val="20"/>
          <w:rtl/>
        </w:rPr>
        <w:t xml:space="preserve"> </w:t>
      </w:r>
      <w:r w:rsidR="00E00744" w:rsidRPr="003C2E58">
        <w:rPr>
          <w:rFonts w:ascii="David" w:hAnsi="David" w:cs="David" w:hint="eastAsia"/>
          <w:sz w:val="20"/>
          <w:szCs w:val="20"/>
          <w:rtl/>
        </w:rPr>
        <w:t>ולייצר</w:t>
      </w:r>
      <w:r w:rsidR="00E00744" w:rsidRPr="003C2E58">
        <w:rPr>
          <w:rFonts w:ascii="David" w:hAnsi="David" w:cs="David"/>
          <w:sz w:val="20"/>
          <w:szCs w:val="20"/>
          <w:rtl/>
        </w:rPr>
        <w:t xml:space="preserve"> </w:t>
      </w:r>
      <w:r w:rsidR="00E00744" w:rsidRPr="003C2E58">
        <w:rPr>
          <w:rFonts w:ascii="David" w:hAnsi="David" w:cs="David" w:hint="eastAsia"/>
          <w:sz w:val="20"/>
          <w:szCs w:val="20"/>
          <w:rtl/>
        </w:rPr>
        <w:t>פוטנציאל</w:t>
      </w:r>
      <w:r w:rsidR="00E00744" w:rsidRPr="003C2E58">
        <w:rPr>
          <w:rFonts w:ascii="David" w:hAnsi="David" w:cs="David"/>
          <w:sz w:val="20"/>
          <w:szCs w:val="20"/>
          <w:rtl/>
        </w:rPr>
        <w:t xml:space="preserve"> </w:t>
      </w:r>
      <w:r w:rsidR="00E00744" w:rsidRPr="003C2E58">
        <w:rPr>
          <w:rFonts w:ascii="David" w:hAnsi="David" w:cs="David" w:hint="eastAsia"/>
          <w:sz w:val="20"/>
          <w:szCs w:val="20"/>
          <w:rtl/>
        </w:rPr>
        <w:t>ערך</w:t>
      </w:r>
      <w:r w:rsidR="00E00744" w:rsidRPr="003C2E58">
        <w:rPr>
          <w:rFonts w:ascii="David" w:hAnsi="David" w:cs="David"/>
          <w:sz w:val="20"/>
          <w:szCs w:val="20"/>
          <w:rtl/>
        </w:rPr>
        <w:t xml:space="preserve"> </w:t>
      </w:r>
      <w:r w:rsidR="00E00744" w:rsidRPr="003C2E58">
        <w:rPr>
          <w:rFonts w:ascii="David" w:hAnsi="David" w:cs="David" w:hint="eastAsia"/>
          <w:sz w:val="20"/>
          <w:szCs w:val="20"/>
          <w:rtl/>
        </w:rPr>
        <w:t>למשקיע</w:t>
      </w:r>
      <w:r w:rsidR="00E00744">
        <w:rPr>
          <w:rFonts w:ascii="David" w:hAnsi="David" w:cs="David" w:hint="cs"/>
          <w:sz w:val="20"/>
          <w:szCs w:val="20"/>
          <w:rtl/>
        </w:rPr>
        <w:t xml:space="preserve">. </w:t>
      </w:r>
      <w:r>
        <w:rPr>
          <w:rFonts w:ascii="David" w:hAnsi="David" w:cs="David" w:hint="cs"/>
          <w:sz w:val="20"/>
          <w:szCs w:val="20"/>
          <w:rtl/>
        </w:rPr>
        <w:t xml:space="preserve">כאמור לעיל, הנ"ל בא לידי ביטוי באופן מובהק גם במדד מעלה. </w:t>
      </w:r>
    </w:p>
    <w:p w:rsidR="00E00744" w:rsidRPr="003C2E58" w:rsidRDefault="00E00744" w:rsidP="000A72E0">
      <w:pPr>
        <w:autoSpaceDE w:val="0"/>
        <w:autoSpaceDN w:val="0"/>
        <w:bidi/>
        <w:adjustRightInd w:val="0"/>
        <w:spacing w:line="360" w:lineRule="auto"/>
        <w:jc w:val="both"/>
        <w:rPr>
          <w:rFonts w:ascii="David" w:hAnsi="David" w:cs="David"/>
          <w:sz w:val="20"/>
          <w:szCs w:val="20"/>
          <w:rtl/>
        </w:rPr>
      </w:pPr>
      <w:r w:rsidRPr="003C2E58">
        <w:rPr>
          <w:rFonts w:ascii="David" w:hAnsi="David" w:cs="David"/>
          <w:sz w:val="20"/>
          <w:szCs w:val="20"/>
          <w:rtl/>
        </w:rPr>
        <w:t xml:space="preserve">במסגרת </w:t>
      </w:r>
      <w:r w:rsidRPr="003C2E58">
        <w:rPr>
          <w:rFonts w:ascii="David" w:hAnsi="David" w:cs="David" w:hint="eastAsia"/>
          <w:sz w:val="20"/>
          <w:szCs w:val="20"/>
          <w:rtl/>
        </w:rPr>
        <w:t>יישום</w:t>
      </w:r>
      <w:r w:rsidRPr="003C2E58">
        <w:rPr>
          <w:rFonts w:ascii="David" w:hAnsi="David" w:cs="David"/>
          <w:sz w:val="20"/>
          <w:szCs w:val="20"/>
          <w:rtl/>
        </w:rPr>
        <w:t xml:space="preserve"> המדיניות </w:t>
      </w:r>
      <w:r w:rsidRPr="003C2E58">
        <w:rPr>
          <w:rFonts w:ascii="David" w:hAnsi="David" w:cs="David" w:hint="eastAsia"/>
          <w:sz w:val="20"/>
          <w:szCs w:val="20"/>
          <w:rtl/>
        </w:rPr>
        <w:t>מוטמעים</w:t>
      </w:r>
      <w:r w:rsidRPr="003C2E58">
        <w:rPr>
          <w:rFonts w:ascii="David" w:hAnsi="David" w:cs="David"/>
          <w:sz w:val="20"/>
          <w:szCs w:val="20"/>
          <w:rtl/>
        </w:rPr>
        <w:t xml:space="preserve"> </w:t>
      </w:r>
      <w:r w:rsidRPr="003C2E58">
        <w:rPr>
          <w:rFonts w:ascii="David" w:hAnsi="David" w:cs="David" w:hint="eastAsia"/>
          <w:sz w:val="20"/>
          <w:szCs w:val="20"/>
          <w:rtl/>
        </w:rPr>
        <w:t>ומיושמים</w:t>
      </w:r>
      <w:r w:rsidRPr="003C2E58">
        <w:rPr>
          <w:rFonts w:ascii="David" w:hAnsi="David" w:cs="David"/>
          <w:sz w:val="20"/>
          <w:szCs w:val="20"/>
          <w:rtl/>
        </w:rPr>
        <w:t xml:space="preserve"> בתהליכי העבודה </w:t>
      </w:r>
      <w:r w:rsidR="00CE6764" w:rsidRPr="003C2E58">
        <w:rPr>
          <w:rFonts w:ascii="David" w:hAnsi="David" w:cs="David" w:hint="eastAsia"/>
          <w:sz w:val="20"/>
          <w:szCs w:val="20"/>
          <w:rtl/>
        </w:rPr>
        <w:t>הפנימיים</w:t>
      </w:r>
      <w:r w:rsidR="00CE6764" w:rsidRPr="003C2E58">
        <w:rPr>
          <w:rFonts w:ascii="David" w:hAnsi="David" w:cs="David"/>
          <w:sz w:val="20"/>
          <w:szCs w:val="20"/>
          <w:rtl/>
        </w:rPr>
        <w:t xml:space="preserve"> </w:t>
      </w:r>
      <w:r w:rsidRPr="003C2E58">
        <w:rPr>
          <w:rFonts w:ascii="David" w:hAnsi="David" w:cs="David" w:hint="eastAsia"/>
          <w:sz w:val="20"/>
          <w:szCs w:val="20"/>
          <w:rtl/>
        </w:rPr>
        <w:t>של</w:t>
      </w:r>
      <w:r w:rsidRPr="00751BFD">
        <w:rPr>
          <w:rFonts w:ascii="David" w:hAnsi="David" w:cs="David"/>
          <w:sz w:val="20"/>
          <w:szCs w:val="20"/>
        </w:rPr>
        <w:t xml:space="preserve"> IBI </w:t>
      </w:r>
      <w:r w:rsidRPr="00751BFD">
        <w:rPr>
          <w:rFonts w:ascii="David" w:hAnsi="David" w:cs="David" w:hint="eastAsia"/>
          <w:sz w:val="20"/>
          <w:szCs w:val="20"/>
          <w:rtl/>
        </w:rPr>
        <w:t>ניהול</w:t>
      </w:r>
      <w:r w:rsidRPr="00751BFD">
        <w:rPr>
          <w:rFonts w:ascii="David" w:hAnsi="David" w:cs="David"/>
          <w:sz w:val="20"/>
          <w:szCs w:val="20"/>
          <w:rtl/>
        </w:rPr>
        <w:t xml:space="preserve"> </w:t>
      </w:r>
      <w:r w:rsidRPr="00751BFD">
        <w:rPr>
          <w:rFonts w:ascii="David" w:hAnsi="David" w:cs="David" w:hint="eastAsia"/>
          <w:sz w:val="20"/>
          <w:szCs w:val="20"/>
          <w:rtl/>
        </w:rPr>
        <w:t>תיקים</w:t>
      </w:r>
      <w:r w:rsidRPr="003C2E58">
        <w:rPr>
          <w:rFonts w:ascii="David" w:hAnsi="David" w:cs="David"/>
          <w:sz w:val="20"/>
          <w:szCs w:val="20"/>
          <w:rtl/>
        </w:rPr>
        <w:t xml:space="preserve"> </w:t>
      </w:r>
      <w:r w:rsidRPr="003C2E58">
        <w:rPr>
          <w:rFonts w:ascii="David" w:hAnsi="David" w:cs="David" w:hint="eastAsia"/>
          <w:sz w:val="20"/>
          <w:szCs w:val="20"/>
          <w:rtl/>
        </w:rPr>
        <w:t>אלמנטים</w:t>
      </w:r>
      <w:r w:rsidRPr="003C2E58">
        <w:rPr>
          <w:rFonts w:ascii="David" w:hAnsi="David" w:cs="David"/>
          <w:sz w:val="20"/>
          <w:szCs w:val="20"/>
          <w:rtl/>
        </w:rPr>
        <w:t xml:space="preserve"> </w:t>
      </w:r>
      <w:r w:rsidRPr="003C2E58">
        <w:rPr>
          <w:rFonts w:ascii="David" w:hAnsi="David" w:cs="David" w:hint="eastAsia"/>
          <w:sz w:val="20"/>
          <w:szCs w:val="20"/>
          <w:rtl/>
        </w:rPr>
        <w:t>מתחום</w:t>
      </w:r>
      <w:r w:rsidRPr="003C2E58">
        <w:rPr>
          <w:rFonts w:ascii="David" w:hAnsi="David" w:cs="David"/>
          <w:sz w:val="20"/>
          <w:szCs w:val="20"/>
          <w:rtl/>
        </w:rPr>
        <w:t xml:space="preserve"> </w:t>
      </w:r>
      <w:r w:rsidRPr="003C2E58">
        <w:rPr>
          <w:rFonts w:ascii="David" w:hAnsi="David" w:cs="David" w:hint="eastAsia"/>
          <w:sz w:val="20"/>
          <w:szCs w:val="20"/>
          <w:rtl/>
        </w:rPr>
        <w:t>ה</w:t>
      </w:r>
      <w:r w:rsidRPr="003C2E58">
        <w:rPr>
          <w:rFonts w:ascii="David" w:hAnsi="David" w:cs="David"/>
          <w:sz w:val="20"/>
          <w:szCs w:val="20"/>
          <w:rtl/>
        </w:rPr>
        <w:t>-</w:t>
      </w:r>
      <w:r w:rsidRPr="003C2E58">
        <w:rPr>
          <w:rFonts w:ascii="David" w:hAnsi="David" w:cs="David"/>
          <w:sz w:val="20"/>
          <w:szCs w:val="20"/>
        </w:rPr>
        <w:t>ESG</w:t>
      </w:r>
      <w:r w:rsidRPr="003C2E58">
        <w:rPr>
          <w:rFonts w:ascii="David" w:hAnsi="David" w:cs="David"/>
          <w:sz w:val="20"/>
          <w:szCs w:val="20"/>
          <w:rtl/>
        </w:rPr>
        <w:t xml:space="preserve">, </w:t>
      </w:r>
      <w:r w:rsidRPr="003C2E58">
        <w:rPr>
          <w:rFonts w:ascii="David" w:hAnsi="David" w:cs="David" w:hint="eastAsia"/>
          <w:sz w:val="20"/>
          <w:szCs w:val="20"/>
          <w:rtl/>
        </w:rPr>
        <w:t>ובין</w:t>
      </w:r>
      <w:r w:rsidRPr="003C2E58">
        <w:rPr>
          <w:rFonts w:ascii="David" w:hAnsi="David" w:cs="David"/>
          <w:sz w:val="20"/>
          <w:szCs w:val="20"/>
          <w:rtl/>
        </w:rPr>
        <w:t xml:space="preserve"> </w:t>
      </w:r>
      <w:r w:rsidRPr="003C2E58">
        <w:rPr>
          <w:rFonts w:ascii="David" w:hAnsi="David" w:cs="David" w:hint="eastAsia"/>
          <w:sz w:val="20"/>
          <w:szCs w:val="20"/>
          <w:rtl/>
        </w:rPr>
        <w:t>היתר</w:t>
      </w:r>
      <w:r w:rsidRPr="003C2E58">
        <w:rPr>
          <w:rFonts w:ascii="David" w:hAnsi="David" w:cs="David"/>
          <w:sz w:val="20"/>
          <w:szCs w:val="20"/>
          <w:rtl/>
        </w:rPr>
        <w:t xml:space="preserve">: </w:t>
      </w:r>
    </w:p>
    <w:p w:rsidR="00E00744" w:rsidRDefault="00E00744" w:rsidP="00E00744">
      <w:pPr>
        <w:pStyle w:val="a7"/>
        <w:numPr>
          <w:ilvl w:val="0"/>
          <w:numId w:val="9"/>
        </w:numPr>
        <w:autoSpaceDE w:val="0"/>
        <w:autoSpaceDN w:val="0"/>
        <w:adjustRightInd w:val="0"/>
        <w:spacing w:line="360" w:lineRule="auto"/>
        <w:jc w:val="both"/>
        <w:rPr>
          <w:rFonts w:ascii="David" w:hAnsi="David" w:cs="David"/>
          <w:sz w:val="20"/>
          <w:szCs w:val="20"/>
        </w:rPr>
      </w:pPr>
      <w:r>
        <w:rPr>
          <w:rFonts w:ascii="David" w:hAnsi="David" w:cs="David" w:hint="cs"/>
          <w:sz w:val="20"/>
          <w:szCs w:val="20"/>
          <w:rtl/>
        </w:rPr>
        <w:t xml:space="preserve">כינוס </w:t>
      </w:r>
      <w:r w:rsidRPr="009C171C">
        <w:rPr>
          <w:rFonts w:ascii="David" w:hAnsi="David" w:cs="David"/>
          <w:sz w:val="20"/>
          <w:szCs w:val="20"/>
          <w:rtl/>
        </w:rPr>
        <w:t xml:space="preserve">פורום </w:t>
      </w:r>
      <w:r w:rsidRPr="009C171C">
        <w:rPr>
          <w:rFonts w:ascii="David" w:hAnsi="David" w:cs="David"/>
          <w:sz w:val="20"/>
          <w:szCs w:val="20"/>
        </w:rPr>
        <w:t>ESG</w:t>
      </w:r>
      <w:r w:rsidRPr="009C171C">
        <w:rPr>
          <w:rFonts w:ascii="David" w:hAnsi="David" w:cs="David"/>
          <w:sz w:val="20"/>
          <w:szCs w:val="20"/>
          <w:rtl/>
        </w:rPr>
        <w:t xml:space="preserve"> </w:t>
      </w:r>
      <w:r>
        <w:rPr>
          <w:rFonts w:ascii="David" w:hAnsi="David" w:cs="David" w:hint="cs"/>
          <w:sz w:val="20"/>
          <w:szCs w:val="20"/>
          <w:rtl/>
        </w:rPr>
        <w:t>המורכב מ</w:t>
      </w:r>
      <w:r w:rsidRPr="009C171C">
        <w:rPr>
          <w:rFonts w:ascii="David" w:hAnsi="David" w:cs="David"/>
          <w:sz w:val="20"/>
          <w:szCs w:val="20"/>
          <w:rtl/>
        </w:rPr>
        <w:t>מומחים בתחום ומנהלי ההשקעות של הגוף המוסדי</w:t>
      </w:r>
      <w:r>
        <w:rPr>
          <w:rFonts w:ascii="David" w:hAnsi="David" w:cs="David" w:hint="cs"/>
          <w:sz w:val="20"/>
          <w:szCs w:val="20"/>
          <w:rtl/>
        </w:rPr>
        <w:t>.</w:t>
      </w:r>
      <w:r w:rsidRPr="009C171C">
        <w:rPr>
          <w:rFonts w:ascii="David" w:hAnsi="David" w:cs="David"/>
          <w:sz w:val="20"/>
          <w:szCs w:val="20"/>
          <w:rtl/>
        </w:rPr>
        <w:t xml:space="preserve"> </w:t>
      </w:r>
    </w:p>
    <w:p w:rsidR="00E00744" w:rsidRDefault="00E00744" w:rsidP="00E00744">
      <w:pPr>
        <w:pStyle w:val="a7"/>
        <w:numPr>
          <w:ilvl w:val="0"/>
          <w:numId w:val="9"/>
        </w:numPr>
        <w:autoSpaceDE w:val="0"/>
        <w:autoSpaceDN w:val="0"/>
        <w:adjustRightInd w:val="0"/>
        <w:spacing w:line="360" w:lineRule="auto"/>
        <w:jc w:val="both"/>
        <w:rPr>
          <w:rFonts w:ascii="David" w:hAnsi="David" w:cs="David"/>
          <w:sz w:val="20"/>
          <w:szCs w:val="20"/>
        </w:rPr>
      </w:pPr>
      <w:r>
        <w:rPr>
          <w:rFonts w:ascii="David" w:hAnsi="David" w:cs="David" w:hint="cs"/>
          <w:sz w:val="20"/>
          <w:szCs w:val="20"/>
          <w:rtl/>
        </w:rPr>
        <w:t xml:space="preserve">שימת דגש </w:t>
      </w:r>
      <w:r w:rsidRPr="009C171C">
        <w:rPr>
          <w:rFonts w:ascii="David" w:hAnsi="David" w:cs="David"/>
          <w:sz w:val="20"/>
          <w:szCs w:val="20"/>
          <w:rtl/>
        </w:rPr>
        <w:t xml:space="preserve">בשיקולי </w:t>
      </w:r>
      <w:r w:rsidRPr="009C171C">
        <w:rPr>
          <w:rFonts w:ascii="David" w:hAnsi="David" w:cs="David"/>
          <w:sz w:val="20"/>
          <w:szCs w:val="20"/>
        </w:rPr>
        <w:t>ESG</w:t>
      </w:r>
      <w:r w:rsidRPr="009C171C">
        <w:rPr>
          <w:rFonts w:ascii="David" w:hAnsi="David" w:cs="David"/>
          <w:sz w:val="20"/>
          <w:szCs w:val="20"/>
          <w:rtl/>
        </w:rPr>
        <w:t xml:space="preserve"> </w:t>
      </w:r>
      <w:r w:rsidRPr="009C171C">
        <w:rPr>
          <w:rFonts w:ascii="David" w:hAnsi="David" w:cs="David" w:hint="eastAsia"/>
          <w:sz w:val="20"/>
          <w:szCs w:val="20"/>
          <w:rtl/>
        </w:rPr>
        <w:t>והקפדה</w:t>
      </w:r>
      <w:r w:rsidRPr="009C171C">
        <w:rPr>
          <w:rFonts w:ascii="David" w:hAnsi="David" w:cs="David"/>
          <w:sz w:val="20"/>
          <w:szCs w:val="20"/>
          <w:rtl/>
        </w:rPr>
        <w:t xml:space="preserve"> </w:t>
      </w:r>
      <w:r w:rsidRPr="009C171C">
        <w:rPr>
          <w:rFonts w:ascii="David" w:hAnsi="David" w:cs="David" w:hint="eastAsia"/>
          <w:sz w:val="20"/>
          <w:szCs w:val="20"/>
          <w:rtl/>
        </w:rPr>
        <w:t>יתרה</w:t>
      </w:r>
      <w:r w:rsidRPr="009C171C">
        <w:rPr>
          <w:rFonts w:ascii="David" w:hAnsi="David" w:cs="David"/>
          <w:sz w:val="20"/>
          <w:szCs w:val="20"/>
          <w:rtl/>
        </w:rPr>
        <w:t xml:space="preserve"> </w:t>
      </w:r>
      <w:r w:rsidRPr="009C171C">
        <w:rPr>
          <w:rFonts w:ascii="David" w:hAnsi="David" w:cs="David" w:hint="eastAsia"/>
          <w:sz w:val="20"/>
          <w:szCs w:val="20"/>
          <w:rtl/>
        </w:rPr>
        <w:t>על</w:t>
      </w:r>
      <w:r w:rsidRPr="009C171C">
        <w:rPr>
          <w:rFonts w:ascii="David" w:hAnsi="David" w:cs="David"/>
          <w:sz w:val="20"/>
          <w:szCs w:val="20"/>
          <w:rtl/>
        </w:rPr>
        <w:t xml:space="preserve"> </w:t>
      </w:r>
      <w:r w:rsidRPr="009C171C">
        <w:rPr>
          <w:rFonts w:ascii="David" w:hAnsi="David" w:cs="David" w:hint="eastAsia"/>
          <w:sz w:val="20"/>
          <w:szCs w:val="20"/>
          <w:rtl/>
        </w:rPr>
        <w:t>ממשל</w:t>
      </w:r>
      <w:r w:rsidRPr="009C171C">
        <w:rPr>
          <w:rFonts w:ascii="David" w:hAnsi="David" w:cs="David"/>
          <w:sz w:val="20"/>
          <w:szCs w:val="20"/>
          <w:rtl/>
        </w:rPr>
        <w:t xml:space="preserve"> </w:t>
      </w:r>
      <w:r w:rsidRPr="009C171C">
        <w:rPr>
          <w:rFonts w:ascii="David" w:hAnsi="David" w:cs="David" w:hint="eastAsia"/>
          <w:sz w:val="20"/>
          <w:szCs w:val="20"/>
          <w:rtl/>
        </w:rPr>
        <w:t>תאגידי</w:t>
      </w:r>
      <w:r w:rsidRPr="009C171C">
        <w:rPr>
          <w:rFonts w:ascii="David" w:hAnsi="David" w:cs="David"/>
          <w:sz w:val="20"/>
          <w:szCs w:val="20"/>
          <w:rtl/>
        </w:rPr>
        <w:t xml:space="preserve"> </w:t>
      </w:r>
      <w:r w:rsidRPr="009C171C">
        <w:rPr>
          <w:rFonts w:ascii="David" w:hAnsi="David" w:cs="David" w:hint="eastAsia"/>
          <w:sz w:val="20"/>
          <w:szCs w:val="20"/>
          <w:rtl/>
        </w:rPr>
        <w:t>תקין</w:t>
      </w:r>
      <w:r>
        <w:rPr>
          <w:rFonts w:ascii="David" w:hAnsi="David" w:cs="David" w:hint="cs"/>
          <w:sz w:val="20"/>
          <w:szCs w:val="20"/>
          <w:rtl/>
        </w:rPr>
        <w:t xml:space="preserve"> בעת עריכת אנליזות</w:t>
      </w:r>
      <w:r w:rsidRPr="009C171C">
        <w:rPr>
          <w:rFonts w:ascii="David" w:hAnsi="David" w:cs="David"/>
          <w:sz w:val="20"/>
          <w:szCs w:val="20"/>
          <w:rtl/>
        </w:rPr>
        <w:t>.</w:t>
      </w:r>
    </w:p>
    <w:p w:rsidR="00E00744" w:rsidRDefault="00E00744" w:rsidP="00E00744">
      <w:pPr>
        <w:pStyle w:val="a7"/>
        <w:numPr>
          <w:ilvl w:val="0"/>
          <w:numId w:val="9"/>
        </w:numPr>
        <w:autoSpaceDE w:val="0"/>
        <w:autoSpaceDN w:val="0"/>
        <w:adjustRightInd w:val="0"/>
        <w:spacing w:line="360" w:lineRule="auto"/>
        <w:jc w:val="both"/>
        <w:rPr>
          <w:rFonts w:ascii="David" w:hAnsi="David" w:cs="David"/>
          <w:sz w:val="20"/>
          <w:szCs w:val="20"/>
        </w:rPr>
      </w:pPr>
      <w:r>
        <w:rPr>
          <w:rFonts w:ascii="David" w:hAnsi="David" w:cs="David" w:hint="cs"/>
          <w:sz w:val="20"/>
          <w:szCs w:val="20"/>
          <w:rtl/>
        </w:rPr>
        <w:t xml:space="preserve">מתן עדיפות נמוכה עד הימנעות </w:t>
      </w:r>
      <w:r w:rsidRPr="009C171C">
        <w:rPr>
          <w:rFonts w:ascii="David" w:hAnsi="David" w:cs="David"/>
          <w:sz w:val="20"/>
          <w:szCs w:val="20"/>
          <w:rtl/>
        </w:rPr>
        <w:t>מהשקעות בסקטורים הבאים: נשק, הימורים, טבק ופורנו</w:t>
      </w:r>
      <w:r>
        <w:rPr>
          <w:rFonts w:ascii="David" w:hAnsi="David" w:cs="David" w:hint="cs"/>
          <w:sz w:val="20"/>
          <w:szCs w:val="20"/>
          <w:rtl/>
        </w:rPr>
        <w:t>.</w:t>
      </w:r>
      <w:r w:rsidRPr="009C171C">
        <w:rPr>
          <w:rFonts w:ascii="David" w:hAnsi="David" w:cs="David"/>
          <w:sz w:val="20"/>
          <w:szCs w:val="20"/>
          <w:rtl/>
        </w:rPr>
        <w:t xml:space="preserve"> </w:t>
      </w:r>
      <w:r>
        <w:rPr>
          <w:rFonts w:ascii="David" w:hAnsi="David" w:cs="David" w:hint="cs"/>
          <w:sz w:val="20"/>
          <w:szCs w:val="20"/>
          <w:rtl/>
        </w:rPr>
        <w:t xml:space="preserve">בחינת השקעה בסקטורים אלו </w:t>
      </w:r>
      <w:r w:rsidRPr="009C171C">
        <w:rPr>
          <w:rFonts w:ascii="David" w:hAnsi="David" w:cs="David"/>
          <w:sz w:val="20"/>
          <w:szCs w:val="20"/>
          <w:rtl/>
        </w:rPr>
        <w:t xml:space="preserve">תעבור תהליך </w:t>
      </w:r>
      <w:r>
        <w:rPr>
          <w:rFonts w:ascii="David" w:hAnsi="David" w:cs="David" w:hint="cs"/>
          <w:sz w:val="20"/>
          <w:szCs w:val="20"/>
          <w:rtl/>
        </w:rPr>
        <w:t>בחינה כפול עליו יישומו כלים נוספים לסינון.</w:t>
      </w:r>
    </w:p>
    <w:p w:rsidR="00E00744" w:rsidRDefault="00E00744" w:rsidP="003C2E58">
      <w:pPr>
        <w:pStyle w:val="a7"/>
        <w:numPr>
          <w:ilvl w:val="0"/>
          <w:numId w:val="9"/>
        </w:numPr>
        <w:autoSpaceDE w:val="0"/>
        <w:autoSpaceDN w:val="0"/>
        <w:adjustRightInd w:val="0"/>
        <w:spacing w:line="360" w:lineRule="auto"/>
        <w:jc w:val="both"/>
        <w:rPr>
          <w:rFonts w:ascii="David" w:hAnsi="David" w:cs="David"/>
          <w:sz w:val="20"/>
          <w:szCs w:val="20"/>
          <w:rtl/>
        </w:rPr>
      </w:pPr>
      <w:r w:rsidRPr="009C171C">
        <w:rPr>
          <w:rFonts w:ascii="David" w:hAnsi="David" w:cs="David"/>
          <w:sz w:val="20"/>
          <w:szCs w:val="20"/>
          <w:rtl/>
        </w:rPr>
        <w:t xml:space="preserve">שיקולי ההשקעה ובחירת הנכסים הפיננסיים עוברים סינון כפול- פיננסי כלכלי ושיקולי </w:t>
      </w:r>
      <w:r w:rsidRPr="009C171C">
        <w:rPr>
          <w:rFonts w:ascii="David" w:hAnsi="David" w:cs="David"/>
          <w:sz w:val="20"/>
          <w:szCs w:val="20"/>
        </w:rPr>
        <w:t xml:space="preserve">ESG </w:t>
      </w:r>
      <w:r w:rsidRPr="009C171C">
        <w:rPr>
          <w:rFonts w:ascii="David" w:hAnsi="David" w:cs="David"/>
          <w:sz w:val="20"/>
          <w:szCs w:val="20"/>
          <w:rtl/>
        </w:rPr>
        <w:t> </w:t>
      </w:r>
    </w:p>
    <w:p w:rsidR="002207BB" w:rsidRPr="003C2E58" w:rsidRDefault="00E00744" w:rsidP="003C2E58">
      <w:pPr>
        <w:autoSpaceDE w:val="0"/>
        <w:autoSpaceDN w:val="0"/>
        <w:bidi/>
        <w:adjustRightInd w:val="0"/>
        <w:spacing w:line="360" w:lineRule="auto"/>
        <w:jc w:val="both"/>
        <w:rPr>
          <w:rFonts w:ascii="David" w:hAnsi="David" w:cs="David"/>
          <w:sz w:val="20"/>
          <w:szCs w:val="20"/>
        </w:rPr>
      </w:pPr>
      <w:r>
        <w:rPr>
          <w:rFonts w:ascii="David" w:hAnsi="David" w:cs="David" w:hint="cs"/>
          <w:sz w:val="20"/>
          <w:szCs w:val="20"/>
          <w:rtl/>
        </w:rPr>
        <w:t xml:space="preserve">כאמור, </w:t>
      </w:r>
      <w:r w:rsidR="009B2765" w:rsidRPr="003C2E58">
        <w:rPr>
          <w:rFonts w:ascii="David" w:hAnsi="David" w:cs="David" w:hint="eastAsia"/>
          <w:sz w:val="20"/>
          <w:szCs w:val="20"/>
          <w:rtl/>
        </w:rPr>
        <w:t>בבוא</w:t>
      </w:r>
      <w:r w:rsidR="00CE6764">
        <w:rPr>
          <w:rFonts w:ascii="David" w:hAnsi="David" w:cs="David" w:hint="cs"/>
          <w:sz w:val="20"/>
          <w:szCs w:val="20"/>
          <w:rtl/>
        </w:rPr>
        <w:t xml:space="preserve">נו </w:t>
      </w:r>
      <w:r w:rsidR="009B2765" w:rsidRPr="003C2E58">
        <w:rPr>
          <w:rFonts w:ascii="David" w:hAnsi="David" w:cs="David" w:hint="eastAsia"/>
          <w:sz w:val="20"/>
          <w:szCs w:val="20"/>
          <w:rtl/>
        </w:rPr>
        <w:t>לקבל</w:t>
      </w:r>
      <w:r w:rsidR="009B2765" w:rsidRPr="003C2E58">
        <w:rPr>
          <w:rFonts w:ascii="David" w:hAnsi="David" w:cs="David"/>
          <w:sz w:val="20"/>
          <w:szCs w:val="20"/>
          <w:rtl/>
        </w:rPr>
        <w:t xml:space="preserve"> החלטות השקעה </w:t>
      </w:r>
      <w:r w:rsidR="000B5FBF" w:rsidRPr="003C2E58">
        <w:rPr>
          <w:rFonts w:ascii="David" w:hAnsi="David" w:cs="David"/>
          <w:sz w:val="20"/>
          <w:szCs w:val="20"/>
        </w:rPr>
        <w:t>IBI</w:t>
      </w:r>
      <w:r w:rsidR="000B5FBF" w:rsidRPr="003C2E58">
        <w:rPr>
          <w:rFonts w:ascii="David" w:hAnsi="David" w:cs="David"/>
          <w:sz w:val="20"/>
          <w:szCs w:val="20"/>
          <w:rtl/>
        </w:rPr>
        <w:t xml:space="preserve"> ניהול תיקים רואה </w:t>
      </w:r>
      <w:r w:rsidR="00F229F5" w:rsidRPr="003C2E58">
        <w:rPr>
          <w:rFonts w:ascii="David" w:hAnsi="David" w:cs="David" w:hint="eastAsia"/>
          <w:sz w:val="20"/>
          <w:szCs w:val="20"/>
          <w:rtl/>
        </w:rPr>
        <w:t>חשיבות</w:t>
      </w:r>
      <w:r w:rsidR="00F229F5" w:rsidRPr="003C2E58">
        <w:rPr>
          <w:rFonts w:ascii="David" w:hAnsi="David" w:cs="David"/>
          <w:sz w:val="20"/>
          <w:szCs w:val="20"/>
          <w:rtl/>
        </w:rPr>
        <w:t xml:space="preserve"> רבה </w:t>
      </w:r>
      <w:r w:rsidR="00F229F5" w:rsidRPr="003C2E58">
        <w:rPr>
          <w:rFonts w:ascii="David" w:hAnsi="David" w:cs="David" w:hint="eastAsia"/>
          <w:sz w:val="20"/>
          <w:szCs w:val="20"/>
          <w:rtl/>
        </w:rPr>
        <w:t>בהתייחסות</w:t>
      </w:r>
      <w:r w:rsidR="00F229F5" w:rsidRPr="003C2E58">
        <w:rPr>
          <w:rFonts w:ascii="David" w:hAnsi="David" w:cs="David"/>
          <w:sz w:val="20"/>
          <w:szCs w:val="20"/>
          <w:rtl/>
        </w:rPr>
        <w:t xml:space="preserve"> </w:t>
      </w:r>
      <w:r w:rsidR="009B2765" w:rsidRPr="003C2E58">
        <w:rPr>
          <w:rFonts w:ascii="David" w:hAnsi="David" w:cs="David" w:hint="eastAsia"/>
          <w:sz w:val="20"/>
          <w:szCs w:val="20"/>
          <w:rtl/>
        </w:rPr>
        <w:t>לשיקולים</w:t>
      </w:r>
      <w:r w:rsidR="009B2765" w:rsidRPr="003C2E58">
        <w:rPr>
          <w:rFonts w:ascii="David" w:hAnsi="David" w:cs="David"/>
          <w:sz w:val="20"/>
          <w:szCs w:val="20"/>
          <w:rtl/>
        </w:rPr>
        <w:t xml:space="preserve"> </w:t>
      </w:r>
      <w:r w:rsidR="009B2765" w:rsidRPr="003C2E58">
        <w:rPr>
          <w:rFonts w:ascii="David" w:hAnsi="David" w:cs="David" w:hint="eastAsia"/>
          <w:sz w:val="20"/>
          <w:szCs w:val="20"/>
          <w:rtl/>
        </w:rPr>
        <w:t>הנוגעים</w:t>
      </w:r>
      <w:r w:rsidR="009B2765" w:rsidRPr="003C2E58">
        <w:rPr>
          <w:rFonts w:ascii="David" w:hAnsi="David" w:cs="David"/>
          <w:sz w:val="20"/>
          <w:szCs w:val="20"/>
          <w:rtl/>
        </w:rPr>
        <w:t xml:space="preserve"> </w:t>
      </w:r>
      <w:r w:rsidR="009B2765" w:rsidRPr="003C2E58">
        <w:rPr>
          <w:rFonts w:ascii="David" w:hAnsi="David" w:cs="David" w:hint="eastAsia"/>
          <w:sz w:val="20"/>
          <w:szCs w:val="20"/>
          <w:rtl/>
        </w:rPr>
        <w:t>להיבטים</w:t>
      </w:r>
      <w:r w:rsidR="009B2765" w:rsidRPr="003C2E58">
        <w:rPr>
          <w:rFonts w:ascii="David" w:hAnsi="David" w:cs="David"/>
          <w:sz w:val="20"/>
          <w:szCs w:val="20"/>
          <w:rtl/>
        </w:rPr>
        <w:t xml:space="preserve"> </w:t>
      </w:r>
      <w:r w:rsidR="009B2765" w:rsidRPr="003C2E58">
        <w:rPr>
          <w:rFonts w:ascii="David" w:hAnsi="David" w:cs="David" w:hint="eastAsia"/>
          <w:sz w:val="20"/>
          <w:szCs w:val="20"/>
          <w:rtl/>
        </w:rPr>
        <w:t>סביבתיים</w:t>
      </w:r>
      <w:r w:rsidR="009B2765" w:rsidRPr="003C2E58">
        <w:rPr>
          <w:rFonts w:ascii="David" w:hAnsi="David" w:cs="David"/>
          <w:sz w:val="20"/>
          <w:szCs w:val="20"/>
          <w:rtl/>
        </w:rPr>
        <w:t xml:space="preserve">, </w:t>
      </w:r>
      <w:r w:rsidR="009B2765" w:rsidRPr="003C2E58">
        <w:rPr>
          <w:rFonts w:ascii="David" w:hAnsi="David" w:cs="David" w:hint="eastAsia"/>
          <w:sz w:val="20"/>
          <w:szCs w:val="20"/>
          <w:rtl/>
        </w:rPr>
        <w:t>חברתיים</w:t>
      </w:r>
      <w:r w:rsidR="009B2765" w:rsidRPr="003C2E58">
        <w:rPr>
          <w:rFonts w:ascii="David" w:hAnsi="David" w:cs="David"/>
          <w:sz w:val="20"/>
          <w:szCs w:val="20"/>
          <w:rtl/>
        </w:rPr>
        <w:t xml:space="preserve"> </w:t>
      </w:r>
      <w:r w:rsidR="009B2765" w:rsidRPr="003C2E58">
        <w:rPr>
          <w:rFonts w:ascii="David" w:hAnsi="David" w:cs="David" w:hint="eastAsia"/>
          <w:sz w:val="20"/>
          <w:szCs w:val="20"/>
          <w:rtl/>
        </w:rPr>
        <w:t>והיבטי</w:t>
      </w:r>
      <w:r w:rsidR="009B2765" w:rsidRPr="003C2E58">
        <w:rPr>
          <w:rFonts w:ascii="David" w:hAnsi="David" w:cs="David"/>
          <w:sz w:val="20"/>
          <w:szCs w:val="20"/>
          <w:rtl/>
        </w:rPr>
        <w:t xml:space="preserve"> </w:t>
      </w:r>
      <w:r w:rsidR="009B2765" w:rsidRPr="003C2E58">
        <w:rPr>
          <w:rFonts w:ascii="David" w:hAnsi="David" w:cs="David" w:hint="eastAsia"/>
          <w:sz w:val="20"/>
          <w:szCs w:val="20"/>
          <w:rtl/>
        </w:rPr>
        <w:t>ממשל</w:t>
      </w:r>
      <w:r w:rsidR="009B2765" w:rsidRPr="003C2E58">
        <w:rPr>
          <w:rFonts w:ascii="David" w:hAnsi="David" w:cs="David"/>
          <w:sz w:val="20"/>
          <w:szCs w:val="20"/>
          <w:rtl/>
        </w:rPr>
        <w:t xml:space="preserve"> </w:t>
      </w:r>
      <w:r w:rsidR="009B2765" w:rsidRPr="003C2E58">
        <w:rPr>
          <w:rFonts w:ascii="David" w:hAnsi="David" w:cs="David" w:hint="eastAsia"/>
          <w:sz w:val="20"/>
          <w:szCs w:val="20"/>
          <w:rtl/>
        </w:rPr>
        <w:t>תאגידי</w:t>
      </w:r>
      <w:r w:rsidR="00F229F5" w:rsidRPr="003C2E58">
        <w:rPr>
          <w:rFonts w:ascii="David" w:hAnsi="David" w:cs="David"/>
          <w:sz w:val="20"/>
          <w:szCs w:val="20"/>
          <w:rtl/>
        </w:rPr>
        <w:t xml:space="preserve"> של </w:t>
      </w:r>
      <w:r w:rsidR="000B5FBF" w:rsidRPr="003C2E58">
        <w:rPr>
          <w:rFonts w:ascii="David" w:hAnsi="David" w:cs="David" w:hint="eastAsia"/>
          <w:sz w:val="20"/>
          <w:szCs w:val="20"/>
          <w:rtl/>
        </w:rPr>
        <w:t>נכסים</w:t>
      </w:r>
      <w:r w:rsidR="000B5FBF" w:rsidRPr="003C2E58">
        <w:rPr>
          <w:rFonts w:ascii="David" w:hAnsi="David" w:cs="David"/>
          <w:sz w:val="20"/>
          <w:szCs w:val="20"/>
          <w:rtl/>
        </w:rPr>
        <w:t xml:space="preserve"> </w:t>
      </w:r>
      <w:r w:rsidR="000B5FBF" w:rsidRPr="003C2E58">
        <w:rPr>
          <w:rFonts w:ascii="David" w:hAnsi="David" w:cs="David" w:hint="eastAsia"/>
          <w:sz w:val="20"/>
          <w:szCs w:val="20"/>
          <w:rtl/>
        </w:rPr>
        <w:t>בתיק</w:t>
      </w:r>
      <w:r w:rsidR="000B5FBF" w:rsidRPr="003C2E58">
        <w:rPr>
          <w:rFonts w:ascii="David" w:hAnsi="David" w:cs="David"/>
          <w:sz w:val="20"/>
          <w:szCs w:val="20"/>
          <w:rtl/>
        </w:rPr>
        <w:t xml:space="preserve"> </w:t>
      </w:r>
      <w:r w:rsidR="000B5FBF" w:rsidRPr="003C2E58">
        <w:rPr>
          <w:rFonts w:ascii="David" w:hAnsi="David" w:cs="David" w:hint="eastAsia"/>
          <w:sz w:val="20"/>
          <w:szCs w:val="20"/>
          <w:rtl/>
        </w:rPr>
        <w:t>ההשקעות</w:t>
      </w:r>
      <w:r w:rsidR="000B5FBF" w:rsidRPr="003C2E58">
        <w:rPr>
          <w:rFonts w:ascii="David" w:hAnsi="David" w:cs="David"/>
          <w:sz w:val="20"/>
          <w:szCs w:val="20"/>
          <w:rtl/>
        </w:rPr>
        <w:t xml:space="preserve"> </w:t>
      </w:r>
      <w:r w:rsidR="000B5FBF" w:rsidRPr="003C2E58">
        <w:rPr>
          <w:rFonts w:ascii="David" w:hAnsi="David" w:cs="David" w:hint="eastAsia"/>
          <w:sz w:val="20"/>
          <w:szCs w:val="20"/>
          <w:rtl/>
        </w:rPr>
        <w:t>של</w:t>
      </w:r>
      <w:r w:rsidR="000B5FBF" w:rsidRPr="003C2E58">
        <w:rPr>
          <w:rFonts w:ascii="David" w:hAnsi="David" w:cs="David"/>
          <w:sz w:val="20"/>
          <w:szCs w:val="20"/>
          <w:rtl/>
        </w:rPr>
        <w:t xml:space="preserve"> </w:t>
      </w:r>
      <w:r w:rsidR="000B5FBF" w:rsidRPr="003C2E58">
        <w:rPr>
          <w:rFonts w:ascii="David" w:hAnsi="David" w:cs="David" w:hint="eastAsia"/>
          <w:sz w:val="20"/>
          <w:szCs w:val="20"/>
          <w:rtl/>
        </w:rPr>
        <w:t>הלקוח</w:t>
      </w:r>
      <w:r w:rsidR="000B5FBF" w:rsidRPr="003C2E58">
        <w:rPr>
          <w:rFonts w:ascii="David" w:hAnsi="David" w:cs="David"/>
          <w:sz w:val="20"/>
          <w:szCs w:val="20"/>
          <w:rtl/>
        </w:rPr>
        <w:t>,</w:t>
      </w:r>
      <w:r w:rsidR="009B2765" w:rsidRPr="003C2E58">
        <w:rPr>
          <w:rFonts w:ascii="David" w:hAnsi="David" w:cs="David"/>
          <w:sz w:val="20"/>
          <w:szCs w:val="20"/>
          <w:rtl/>
        </w:rPr>
        <w:t xml:space="preserve"> ולסיכונים מתפתחים מהותיים</w:t>
      </w:r>
      <w:r w:rsidR="009C171C" w:rsidRPr="003C2E58">
        <w:rPr>
          <w:rFonts w:ascii="David" w:hAnsi="David" w:cs="David"/>
          <w:sz w:val="20"/>
          <w:szCs w:val="20"/>
          <w:rtl/>
        </w:rPr>
        <w:t>.</w:t>
      </w:r>
      <w:r w:rsidR="002207BB" w:rsidRPr="003C2E58">
        <w:rPr>
          <w:rFonts w:ascii="David" w:hAnsi="David" w:cs="David"/>
          <w:sz w:val="20"/>
          <w:szCs w:val="20"/>
          <w:rtl/>
        </w:rPr>
        <w:t xml:space="preserve"> לצורך כך </w:t>
      </w:r>
      <w:r w:rsidR="002207BB">
        <w:rPr>
          <w:rFonts w:ascii="David" w:hAnsi="David" w:cs="David" w:hint="cs"/>
          <w:sz w:val="20"/>
          <w:szCs w:val="20"/>
        </w:rPr>
        <w:t>IBI</w:t>
      </w:r>
      <w:r w:rsidR="002207BB">
        <w:rPr>
          <w:rFonts w:ascii="David" w:hAnsi="David" w:cs="David" w:hint="cs"/>
          <w:sz w:val="20"/>
          <w:szCs w:val="20"/>
          <w:rtl/>
        </w:rPr>
        <w:t xml:space="preserve"> ניהול תיקים משתמשת </w:t>
      </w:r>
      <w:r w:rsidR="002207BB" w:rsidRPr="003C2E58">
        <w:rPr>
          <w:rFonts w:ascii="David" w:hAnsi="David" w:cs="David"/>
          <w:sz w:val="20"/>
          <w:szCs w:val="20"/>
          <w:rtl/>
        </w:rPr>
        <w:t xml:space="preserve"> </w:t>
      </w:r>
      <w:r w:rsidR="002207BB" w:rsidRPr="003C2E58">
        <w:rPr>
          <w:rFonts w:ascii="David" w:hAnsi="David" w:cs="David"/>
          <w:sz w:val="20"/>
          <w:szCs w:val="20"/>
          <w:rtl/>
        </w:rPr>
        <w:lastRenderedPageBreak/>
        <w:t xml:space="preserve">בפלטפורמות ובמערכות </w:t>
      </w:r>
      <w:r w:rsidR="002207BB" w:rsidRPr="003C2E58">
        <w:rPr>
          <w:rFonts w:ascii="David" w:hAnsi="David" w:cs="David" w:hint="eastAsia"/>
          <w:sz w:val="20"/>
          <w:szCs w:val="20"/>
          <w:rtl/>
        </w:rPr>
        <w:t>מידע</w:t>
      </w:r>
      <w:r w:rsidR="002207BB" w:rsidRPr="003C2E58">
        <w:rPr>
          <w:rFonts w:ascii="David" w:hAnsi="David" w:cs="David"/>
          <w:sz w:val="20"/>
          <w:szCs w:val="20"/>
          <w:rtl/>
        </w:rPr>
        <w:t xml:space="preserve"> של </w:t>
      </w:r>
      <w:r w:rsidR="002207BB">
        <w:rPr>
          <w:rFonts w:ascii="David" w:hAnsi="David" w:cs="David" w:hint="cs"/>
          <w:sz w:val="20"/>
          <w:szCs w:val="20"/>
          <w:rtl/>
        </w:rPr>
        <w:t xml:space="preserve">מספר </w:t>
      </w:r>
      <w:r w:rsidR="002207BB" w:rsidRPr="003C2E58">
        <w:rPr>
          <w:rFonts w:ascii="David" w:hAnsi="David" w:cs="David"/>
          <w:sz w:val="20"/>
          <w:szCs w:val="20"/>
          <w:rtl/>
        </w:rPr>
        <w:t xml:space="preserve">חברות בעלות מומחיות עולמית בשרותי דרוג וניתוח </w:t>
      </w:r>
      <w:r w:rsidR="002207BB" w:rsidRPr="003C2E58">
        <w:rPr>
          <w:rFonts w:ascii="David" w:hAnsi="David" w:cs="David"/>
          <w:sz w:val="20"/>
          <w:szCs w:val="20"/>
        </w:rPr>
        <w:t>ESG</w:t>
      </w:r>
      <w:r w:rsidR="002207BB">
        <w:rPr>
          <w:rFonts w:ascii="David" w:hAnsi="David" w:cs="David" w:hint="cs"/>
          <w:sz w:val="20"/>
          <w:szCs w:val="20"/>
          <w:rtl/>
        </w:rPr>
        <w:t xml:space="preserve">, ביניהן  </w:t>
      </w:r>
      <w:proofErr w:type="spellStart"/>
      <w:r w:rsidR="008C1DDD">
        <w:rPr>
          <w:rFonts w:ascii="David" w:hAnsi="David" w:cs="David"/>
          <w:sz w:val="20"/>
          <w:szCs w:val="20"/>
        </w:rPr>
        <w:t>GreenEye</w:t>
      </w:r>
      <w:proofErr w:type="spellEnd"/>
      <w:r w:rsidR="002207BB" w:rsidRPr="003C2E58">
        <w:rPr>
          <w:rFonts w:ascii="David" w:hAnsi="David" w:cs="David"/>
          <w:sz w:val="20"/>
          <w:szCs w:val="20"/>
          <w:rtl/>
        </w:rPr>
        <w:t xml:space="preserve">, </w:t>
      </w:r>
      <w:r w:rsidR="002207BB" w:rsidRPr="003C2E58">
        <w:rPr>
          <w:rFonts w:ascii="David" w:hAnsi="David" w:cs="David"/>
          <w:sz w:val="20"/>
          <w:szCs w:val="20"/>
        </w:rPr>
        <w:t>VE</w:t>
      </w:r>
      <w:r w:rsidR="002207BB" w:rsidRPr="003C2E58">
        <w:rPr>
          <w:rFonts w:ascii="David" w:hAnsi="David" w:cs="David"/>
          <w:sz w:val="20"/>
          <w:szCs w:val="20"/>
          <w:rtl/>
        </w:rPr>
        <w:t xml:space="preserve">, </w:t>
      </w:r>
      <w:proofErr w:type="spellStart"/>
      <w:r w:rsidR="002207BB" w:rsidRPr="003C2E58">
        <w:rPr>
          <w:rFonts w:ascii="David" w:hAnsi="David" w:cs="David" w:hint="eastAsia"/>
          <w:sz w:val="20"/>
          <w:szCs w:val="20"/>
          <w:rtl/>
        </w:rPr>
        <w:t>בלומברג</w:t>
      </w:r>
      <w:proofErr w:type="spellEnd"/>
      <w:r w:rsidR="002207BB" w:rsidRPr="003C2E58">
        <w:rPr>
          <w:rFonts w:ascii="David" w:hAnsi="David" w:cs="David"/>
          <w:sz w:val="20"/>
          <w:szCs w:val="20"/>
          <w:rtl/>
        </w:rPr>
        <w:t xml:space="preserve">, </w:t>
      </w:r>
      <w:r w:rsidR="002207BB" w:rsidRPr="003C2E58">
        <w:rPr>
          <w:rFonts w:ascii="David" w:hAnsi="David" w:cs="David"/>
          <w:sz w:val="20"/>
          <w:szCs w:val="20"/>
        </w:rPr>
        <w:t>S&amp;P</w:t>
      </w:r>
      <w:r w:rsidR="002207BB" w:rsidRPr="003C2E58">
        <w:rPr>
          <w:rFonts w:ascii="David" w:hAnsi="David" w:cs="David"/>
          <w:sz w:val="20"/>
          <w:szCs w:val="20"/>
          <w:rtl/>
        </w:rPr>
        <w:t xml:space="preserve"> ו- </w:t>
      </w:r>
      <w:r w:rsidR="002207BB" w:rsidRPr="003C2E58">
        <w:rPr>
          <w:rFonts w:ascii="David" w:hAnsi="David" w:cs="David"/>
          <w:sz w:val="20"/>
          <w:szCs w:val="20"/>
        </w:rPr>
        <w:t>GSE</w:t>
      </w:r>
      <w:r w:rsidR="002207BB">
        <w:rPr>
          <w:rFonts w:ascii="David" w:hAnsi="David" w:cs="David" w:hint="cs"/>
          <w:sz w:val="20"/>
          <w:szCs w:val="20"/>
          <w:rtl/>
        </w:rPr>
        <w:t xml:space="preserve">. </w:t>
      </w:r>
    </w:p>
    <w:p w:rsidR="009C171C" w:rsidRDefault="002207BB" w:rsidP="000A72E0">
      <w:pPr>
        <w:autoSpaceDE w:val="0"/>
        <w:autoSpaceDN w:val="0"/>
        <w:bidi/>
        <w:adjustRightInd w:val="0"/>
        <w:spacing w:line="360" w:lineRule="auto"/>
        <w:jc w:val="both"/>
        <w:rPr>
          <w:rFonts w:ascii="David" w:hAnsi="David" w:cs="David"/>
          <w:sz w:val="20"/>
          <w:szCs w:val="20"/>
          <w:rtl/>
        </w:rPr>
      </w:pPr>
      <w:r>
        <w:rPr>
          <w:rFonts w:ascii="David" w:hAnsi="David" w:cs="David" w:hint="cs"/>
          <w:sz w:val="20"/>
          <w:szCs w:val="20"/>
          <w:rtl/>
        </w:rPr>
        <w:t>אופן יישום מתודולוגיית ה-</w:t>
      </w:r>
      <w:r w:rsidR="00CE6764">
        <w:rPr>
          <w:rFonts w:ascii="David" w:hAnsi="David" w:cs="David" w:hint="cs"/>
          <w:sz w:val="20"/>
          <w:szCs w:val="20"/>
        </w:rPr>
        <w:t>E</w:t>
      </w:r>
      <w:r>
        <w:rPr>
          <w:rFonts w:ascii="David" w:hAnsi="David" w:cs="David" w:hint="cs"/>
          <w:sz w:val="20"/>
          <w:szCs w:val="20"/>
        </w:rPr>
        <w:t>SG</w:t>
      </w:r>
      <w:r>
        <w:rPr>
          <w:rFonts w:ascii="David" w:hAnsi="David" w:cs="David" w:hint="cs"/>
          <w:sz w:val="20"/>
          <w:szCs w:val="20"/>
          <w:rtl/>
        </w:rPr>
        <w:t xml:space="preserve"> כאמור מתבטא </w:t>
      </w:r>
      <w:r w:rsidR="00CE6764">
        <w:rPr>
          <w:rFonts w:ascii="David" w:hAnsi="David" w:cs="David" w:hint="cs"/>
          <w:sz w:val="20"/>
          <w:szCs w:val="20"/>
          <w:rtl/>
        </w:rPr>
        <w:t>החל מ</w:t>
      </w:r>
      <w:r>
        <w:rPr>
          <w:rFonts w:ascii="David" w:hAnsi="David" w:cs="David" w:hint="cs"/>
          <w:sz w:val="20"/>
          <w:szCs w:val="20"/>
          <w:rtl/>
        </w:rPr>
        <w:t>שלב</w:t>
      </w:r>
      <w:r w:rsidR="009C171C" w:rsidRPr="009C171C">
        <w:rPr>
          <w:rFonts w:ascii="David" w:hAnsi="David" w:cs="David" w:hint="cs"/>
          <w:sz w:val="20"/>
          <w:szCs w:val="20"/>
          <w:rtl/>
        </w:rPr>
        <w:t xml:space="preserve"> בחירת נכסים, </w:t>
      </w:r>
      <w:r>
        <w:rPr>
          <w:rFonts w:ascii="David" w:hAnsi="David" w:cs="David" w:hint="cs"/>
          <w:sz w:val="20"/>
          <w:szCs w:val="20"/>
          <w:rtl/>
        </w:rPr>
        <w:t xml:space="preserve">כאשר </w:t>
      </w:r>
      <w:r w:rsidR="009C171C" w:rsidRPr="009C171C">
        <w:rPr>
          <w:rFonts w:ascii="David" w:hAnsi="David" w:cs="David" w:hint="cs"/>
          <w:sz w:val="20"/>
          <w:szCs w:val="20"/>
          <w:rtl/>
        </w:rPr>
        <w:t xml:space="preserve">הצוות של </w:t>
      </w:r>
      <w:r w:rsidR="000B5FBF" w:rsidRPr="009C171C">
        <w:rPr>
          <w:rFonts w:ascii="David" w:hAnsi="David" w:cs="David" w:hint="cs"/>
          <w:sz w:val="20"/>
          <w:szCs w:val="20"/>
        </w:rPr>
        <w:t>IBI</w:t>
      </w:r>
      <w:r w:rsidR="000B5FBF" w:rsidRPr="009C171C">
        <w:rPr>
          <w:rFonts w:ascii="David" w:hAnsi="David" w:cs="David" w:hint="cs"/>
          <w:sz w:val="20"/>
          <w:szCs w:val="20"/>
          <w:rtl/>
        </w:rPr>
        <w:t xml:space="preserve"> ניהול תיקים</w:t>
      </w:r>
      <w:r w:rsidR="000B5FBF" w:rsidRPr="009C171C" w:rsidDel="000B5FBF">
        <w:rPr>
          <w:rFonts w:ascii="David" w:hAnsi="David" w:cs="David" w:hint="cs"/>
          <w:sz w:val="20"/>
          <w:szCs w:val="20"/>
          <w:rtl/>
        </w:rPr>
        <w:t xml:space="preserve"> </w:t>
      </w:r>
      <w:r w:rsidRPr="009C171C">
        <w:rPr>
          <w:rFonts w:ascii="David" w:hAnsi="David" w:cs="David" w:hint="cs"/>
          <w:sz w:val="20"/>
          <w:szCs w:val="20"/>
          <w:rtl/>
        </w:rPr>
        <w:t xml:space="preserve">בוחן </w:t>
      </w:r>
      <w:r w:rsidR="009C171C" w:rsidRPr="009C171C">
        <w:rPr>
          <w:rFonts w:ascii="David" w:hAnsi="David" w:cs="David" w:hint="cs"/>
          <w:sz w:val="20"/>
          <w:szCs w:val="20"/>
          <w:rtl/>
        </w:rPr>
        <w:t xml:space="preserve">את הכדאיות הפיננסית של ההשקעה, את סקטור הפעילות, את ציוני ה </w:t>
      </w:r>
      <w:r w:rsidR="009C171C" w:rsidRPr="009C171C">
        <w:rPr>
          <w:rFonts w:ascii="David" w:hAnsi="David" w:cs="David" w:hint="cs"/>
          <w:sz w:val="20"/>
          <w:szCs w:val="20"/>
        </w:rPr>
        <w:t>ESG</w:t>
      </w:r>
      <w:r w:rsidR="009C171C" w:rsidRPr="009C171C">
        <w:rPr>
          <w:rFonts w:ascii="David" w:hAnsi="David" w:cs="David" w:hint="cs"/>
          <w:sz w:val="20"/>
          <w:szCs w:val="20"/>
          <w:rtl/>
        </w:rPr>
        <w:t xml:space="preserve"> היחסיים </w:t>
      </w:r>
      <w:r w:rsidR="000B5FBF">
        <w:rPr>
          <w:rFonts w:ascii="David" w:hAnsi="David" w:cs="David" w:hint="cs"/>
          <w:sz w:val="20"/>
          <w:szCs w:val="20"/>
          <w:rtl/>
        </w:rPr>
        <w:t xml:space="preserve">והכל </w:t>
      </w:r>
      <w:r w:rsidR="009C171C" w:rsidRPr="009C171C">
        <w:rPr>
          <w:rFonts w:ascii="David" w:hAnsi="David" w:cs="David" w:hint="cs"/>
          <w:sz w:val="20"/>
          <w:szCs w:val="20"/>
          <w:rtl/>
        </w:rPr>
        <w:t xml:space="preserve">בכדי לנסות ולזהות את החברות המובילות בתעשייה </w:t>
      </w:r>
      <w:r w:rsidR="009C171C" w:rsidRPr="009C171C">
        <w:rPr>
          <w:rFonts w:ascii="David" w:hAnsi="David" w:cs="David"/>
          <w:sz w:val="20"/>
          <w:szCs w:val="20"/>
          <w:rtl/>
        </w:rPr>
        <w:t>(</w:t>
      </w:r>
      <w:r w:rsidR="009C171C" w:rsidRPr="009C171C">
        <w:rPr>
          <w:rFonts w:ascii="David" w:hAnsi="David" w:cs="David"/>
          <w:sz w:val="20"/>
          <w:szCs w:val="20"/>
        </w:rPr>
        <w:t>Best in Class</w:t>
      </w:r>
      <w:r w:rsidR="009C171C" w:rsidRPr="009C171C">
        <w:rPr>
          <w:rFonts w:ascii="David" w:hAnsi="David" w:cs="David"/>
          <w:sz w:val="20"/>
          <w:szCs w:val="20"/>
          <w:rtl/>
        </w:rPr>
        <w:t>)</w:t>
      </w:r>
      <w:r w:rsidR="009C171C" w:rsidRPr="009C171C">
        <w:rPr>
          <w:rFonts w:ascii="David" w:hAnsi="David" w:cs="David" w:hint="cs"/>
          <w:sz w:val="20"/>
          <w:szCs w:val="20"/>
          <w:rtl/>
        </w:rPr>
        <w:t xml:space="preserve"> וכן משלב הצוות </w:t>
      </w:r>
      <w:r w:rsidR="009C171C" w:rsidRPr="009C171C">
        <w:rPr>
          <w:rFonts w:ascii="David" w:hAnsi="David" w:cs="David"/>
          <w:sz w:val="20"/>
          <w:szCs w:val="20"/>
          <w:rtl/>
        </w:rPr>
        <w:t>השקעות אימפקט</w:t>
      </w:r>
      <w:r w:rsidR="009C171C" w:rsidRPr="009C171C">
        <w:rPr>
          <w:rFonts w:ascii="David" w:hAnsi="David" w:cs="David" w:hint="cs"/>
          <w:sz w:val="20"/>
          <w:szCs w:val="20"/>
          <w:rtl/>
        </w:rPr>
        <w:t xml:space="preserve">, השקעות שהן בעלות ערך חברתי מובהק לצד הערך הפיננסי ומאופיינות בדרך כלל ביחסי סיכון סיכוי גבוהים. </w:t>
      </w:r>
      <w:r>
        <w:rPr>
          <w:rFonts w:ascii="David" w:hAnsi="David" w:cs="David" w:hint="cs"/>
          <w:sz w:val="20"/>
          <w:szCs w:val="20"/>
          <w:rtl/>
        </w:rPr>
        <w:t xml:space="preserve">לפיכך, תינתן עדיפות השקעה בחברות ובסקטורים הבאים: </w:t>
      </w:r>
    </w:p>
    <w:p w:rsidR="00970B10" w:rsidRDefault="002207BB" w:rsidP="000A72E0">
      <w:pPr>
        <w:pStyle w:val="a7"/>
        <w:numPr>
          <w:ilvl w:val="0"/>
          <w:numId w:val="8"/>
        </w:numPr>
        <w:autoSpaceDE w:val="0"/>
        <w:autoSpaceDN w:val="0"/>
        <w:adjustRightInd w:val="0"/>
        <w:spacing w:line="360" w:lineRule="auto"/>
        <w:jc w:val="both"/>
        <w:rPr>
          <w:rFonts w:ascii="David" w:hAnsi="David" w:cs="David"/>
          <w:sz w:val="20"/>
          <w:szCs w:val="20"/>
        </w:rPr>
      </w:pPr>
      <w:r>
        <w:rPr>
          <w:rFonts w:ascii="David" w:hAnsi="David" w:cs="David" w:hint="cs"/>
          <w:sz w:val="20"/>
          <w:szCs w:val="20"/>
          <w:rtl/>
        </w:rPr>
        <w:t xml:space="preserve"> </w:t>
      </w:r>
      <w:r w:rsidR="009B2765" w:rsidRPr="009C171C">
        <w:rPr>
          <w:rFonts w:ascii="David" w:hAnsi="David" w:cs="David"/>
          <w:sz w:val="20"/>
          <w:szCs w:val="20"/>
          <w:rtl/>
        </w:rPr>
        <w:t>סקטורים המקודמים ע"י כלכלות מובילות בעולם, לרבות כלכלה ירוקה, אנרגיה מתחדשת, פיתוח כלכלה מעגלי</w:t>
      </w:r>
      <w:r w:rsidR="00970B10">
        <w:rPr>
          <w:rFonts w:ascii="David" w:hAnsi="David" w:cs="David" w:hint="cs"/>
          <w:sz w:val="20"/>
          <w:szCs w:val="20"/>
          <w:rtl/>
        </w:rPr>
        <w:t>ת</w:t>
      </w:r>
      <w:r w:rsidR="009B2765" w:rsidRPr="009C171C">
        <w:rPr>
          <w:rFonts w:ascii="David" w:hAnsi="David" w:cs="David"/>
          <w:sz w:val="20"/>
          <w:szCs w:val="20"/>
          <w:rtl/>
        </w:rPr>
        <w:t>, שדרוג מבנים וכו'</w:t>
      </w:r>
    </w:p>
    <w:p w:rsidR="00970B10" w:rsidRDefault="009B2765" w:rsidP="00DA6996">
      <w:pPr>
        <w:pStyle w:val="a7"/>
        <w:numPr>
          <w:ilvl w:val="0"/>
          <w:numId w:val="8"/>
        </w:numPr>
        <w:autoSpaceDE w:val="0"/>
        <w:autoSpaceDN w:val="0"/>
        <w:adjustRightInd w:val="0"/>
        <w:spacing w:line="360" w:lineRule="auto"/>
        <w:jc w:val="both"/>
        <w:rPr>
          <w:rFonts w:ascii="David" w:hAnsi="David" w:cs="David"/>
          <w:sz w:val="20"/>
          <w:szCs w:val="20"/>
        </w:rPr>
      </w:pPr>
      <w:r w:rsidRPr="009C171C">
        <w:rPr>
          <w:rFonts w:ascii="David" w:hAnsi="David" w:cs="David"/>
          <w:sz w:val="20"/>
          <w:szCs w:val="20"/>
          <w:rtl/>
        </w:rPr>
        <w:t xml:space="preserve">סקטורים </w:t>
      </w:r>
      <w:r w:rsidR="00970B10">
        <w:rPr>
          <w:rFonts w:ascii="David" w:hAnsi="David" w:cs="David" w:hint="cs"/>
          <w:sz w:val="20"/>
          <w:szCs w:val="20"/>
          <w:rtl/>
        </w:rPr>
        <w:t xml:space="preserve">המאופיינים ברמת חדשנות גבוהה </w:t>
      </w:r>
      <w:r w:rsidRPr="009C171C">
        <w:rPr>
          <w:rFonts w:ascii="David" w:hAnsi="David" w:cs="David"/>
          <w:sz w:val="20"/>
          <w:szCs w:val="20"/>
          <w:rtl/>
        </w:rPr>
        <w:t xml:space="preserve">לרבות </w:t>
      </w:r>
      <w:r w:rsidR="00970B10">
        <w:rPr>
          <w:rFonts w:ascii="David" w:hAnsi="David" w:cs="David" w:hint="cs"/>
          <w:sz w:val="20"/>
          <w:szCs w:val="20"/>
          <w:rtl/>
        </w:rPr>
        <w:t>תעשיית ה</w:t>
      </w:r>
      <w:r w:rsidRPr="009C171C">
        <w:rPr>
          <w:rFonts w:ascii="David" w:hAnsi="David" w:cs="David"/>
          <w:sz w:val="20"/>
          <w:szCs w:val="20"/>
          <w:rtl/>
        </w:rPr>
        <w:t xml:space="preserve">רכבים אוטונומיים, </w:t>
      </w:r>
      <w:r w:rsidRPr="009C171C">
        <w:rPr>
          <w:rFonts w:ascii="David" w:hAnsi="David" w:cs="David"/>
          <w:sz w:val="20"/>
          <w:szCs w:val="20"/>
        </w:rPr>
        <w:t>AI</w:t>
      </w:r>
      <w:r w:rsidRPr="009C171C">
        <w:rPr>
          <w:rFonts w:ascii="David" w:hAnsi="David" w:cs="David"/>
          <w:sz w:val="20"/>
          <w:szCs w:val="20"/>
          <w:rtl/>
        </w:rPr>
        <w:t xml:space="preserve">, דור 5 </w:t>
      </w:r>
      <w:proofErr w:type="spellStart"/>
      <w:r w:rsidRPr="009C171C">
        <w:rPr>
          <w:rFonts w:ascii="David" w:hAnsi="David" w:cs="David"/>
          <w:sz w:val="20"/>
          <w:szCs w:val="20"/>
          <w:rtl/>
        </w:rPr>
        <w:t>בסלולאר</w:t>
      </w:r>
      <w:proofErr w:type="spellEnd"/>
      <w:r w:rsidRPr="009C171C">
        <w:rPr>
          <w:rFonts w:ascii="David" w:hAnsi="David" w:cs="David"/>
          <w:sz w:val="20"/>
          <w:szCs w:val="20"/>
          <w:rtl/>
        </w:rPr>
        <w:t xml:space="preserve">, </w:t>
      </w:r>
      <w:r w:rsidR="00970B10">
        <w:rPr>
          <w:rFonts w:ascii="David" w:hAnsi="David" w:cs="David" w:hint="cs"/>
          <w:sz w:val="20"/>
          <w:szCs w:val="20"/>
          <w:rtl/>
        </w:rPr>
        <w:t xml:space="preserve">פיתוח </w:t>
      </w:r>
      <w:r w:rsidRPr="009C171C">
        <w:rPr>
          <w:rFonts w:ascii="David" w:hAnsi="David" w:cs="David"/>
          <w:sz w:val="20"/>
          <w:szCs w:val="20"/>
          <w:rtl/>
        </w:rPr>
        <w:t>טכנו</w:t>
      </w:r>
      <w:r w:rsidR="00970B10">
        <w:rPr>
          <w:rFonts w:ascii="David" w:hAnsi="David" w:cs="David"/>
          <w:sz w:val="20"/>
          <w:szCs w:val="20"/>
          <w:rtl/>
        </w:rPr>
        <w:t>לוגיות סביבתיות, חקלאות חכמה ו</w:t>
      </w:r>
      <w:r w:rsidR="00970B10">
        <w:rPr>
          <w:rFonts w:ascii="David" w:hAnsi="David" w:cs="David" w:hint="cs"/>
          <w:sz w:val="20"/>
          <w:szCs w:val="20"/>
          <w:rtl/>
        </w:rPr>
        <w:t>עוד.</w:t>
      </w:r>
    </w:p>
    <w:p w:rsidR="00970B10" w:rsidRPr="009C171C" w:rsidRDefault="00970B10" w:rsidP="003C2E58">
      <w:pPr>
        <w:pStyle w:val="a7"/>
        <w:numPr>
          <w:ilvl w:val="0"/>
          <w:numId w:val="8"/>
        </w:numPr>
        <w:autoSpaceDE w:val="0"/>
        <w:autoSpaceDN w:val="0"/>
        <w:adjustRightInd w:val="0"/>
        <w:spacing w:line="360" w:lineRule="auto"/>
        <w:jc w:val="both"/>
        <w:rPr>
          <w:rFonts w:ascii="David" w:hAnsi="David" w:cs="David"/>
          <w:sz w:val="20"/>
          <w:szCs w:val="20"/>
          <w:rtl/>
        </w:rPr>
      </w:pPr>
      <w:r>
        <w:rPr>
          <w:rFonts w:ascii="David" w:hAnsi="David" w:cs="David" w:hint="cs"/>
          <w:sz w:val="20"/>
          <w:szCs w:val="20"/>
          <w:rtl/>
        </w:rPr>
        <w:t xml:space="preserve">חברות המצהירות כי הן </w:t>
      </w:r>
      <w:r w:rsidR="009B2765" w:rsidRPr="009C171C">
        <w:rPr>
          <w:rFonts w:ascii="David" w:hAnsi="David" w:cs="David"/>
          <w:sz w:val="20"/>
          <w:szCs w:val="20"/>
          <w:rtl/>
        </w:rPr>
        <w:t>מתחשבות בשיקולי אקלים כחלק מתהליך שמירה על כדור הארץ</w:t>
      </w:r>
      <w:r>
        <w:rPr>
          <w:rFonts w:ascii="David" w:hAnsi="David" w:cs="David" w:hint="cs"/>
          <w:sz w:val="20"/>
          <w:szCs w:val="20"/>
          <w:rtl/>
        </w:rPr>
        <w:t xml:space="preserve">, בדגש על </w:t>
      </w:r>
      <w:r w:rsidRPr="009C171C">
        <w:rPr>
          <w:rFonts w:ascii="David" w:hAnsi="David" w:cs="David"/>
          <w:sz w:val="20"/>
          <w:szCs w:val="20"/>
          <w:rtl/>
        </w:rPr>
        <w:t>חברות הפועלות בתחום של אנרגיה ירוקה, אגירת אנרגיה, חסכון באנרגיה וצמצום ההשפעה המזהמת הסביבתית</w:t>
      </w:r>
      <w:r>
        <w:rPr>
          <w:rFonts w:ascii="David" w:hAnsi="David" w:cs="David" w:hint="cs"/>
          <w:sz w:val="20"/>
          <w:szCs w:val="20"/>
          <w:rtl/>
        </w:rPr>
        <w:t>.</w:t>
      </w:r>
    </w:p>
    <w:p w:rsidR="00970B10" w:rsidRDefault="00970B10" w:rsidP="003C2E58">
      <w:pPr>
        <w:pStyle w:val="a7"/>
        <w:numPr>
          <w:ilvl w:val="0"/>
          <w:numId w:val="8"/>
        </w:numPr>
        <w:autoSpaceDE w:val="0"/>
        <w:autoSpaceDN w:val="0"/>
        <w:adjustRightInd w:val="0"/>
        <w:spacing w:line="360" w:lineRule="auto"/>
        <w:jc w:val="both"/>
        <w:rPr>
          <w:rFonts w:ascii="David" w:hAnsi="David" w:cs="David"/>
          <w:sz w:val="20"/>
          <w:szCs w:val="20"/>
        </w:rPr>
      </w:pPr>
      <w:r>
        <w:rPr>
          <w:rFonts w:ascii="David" w:hAnsi="David" w:cs="David" w:hint="cs"/>
          <w:sz w:val="20"/>
          <w:szCs w:val="20"/>
          <w:rtl/>
        </w:rPr>
        <w:t xml:space="preserve">חברות </w:t>
      </w:r>
      <w:r w:rsidR="009B2765" w:rsidRPr="009C171C">
        <w:rPr>
          <w:rFonts w:ascii="David" w:hAnsi="David" w:cs="David"/>
          <w:sz w:val="20"/>
          <w:szCs w:val="20"/>
          <w:rtl/>
        </w:rPr>
        <w:t>המ</w:t>
      </w:r>
      <w:r>
        <w:rPr>
          <w:rFonts w:ascii="David" w:hAnsi="David" w:cs="David" w:hint="cs"/>
          <w:sz w:val="20"/>
          <w:szCs w:val="20"/>
          <w:rtl/>
        </w:rPr>
        <w:t xml:space="preserve">ציגות </w:t>
      </w:r>
      <w:r w:rsidR="009B2765" w:rsidRPr="009C171C">
        <w:rPr>
          <w:rFonts w:ascii="David" w:hAnsi="David" w:cs="David"/>
          <w:sz w:val="20"/>
          <w:szCs w:val="20"/>
          <w:rtl/>
        </w:rPr>
        <w:t>פתרונות חדשים בתחום המזון, המים, הפסולת ועוד</w:t>
      </w:r>
      <w:r>
        <w:rPr>
          <w:rFonts w:ascii="David" w:hAnsi="David" w:cs="David" w:hint="cs"/>
          <w:sz w:val="20"/>
          <w:szCs w:val="20"/>
          <w:rtl/>
        </w:rPr>
        <w:t>.</w:t>
      </w:r>
    </w:p>
    <w:p w:rsidR="00970B10" w:rsidRDefault="009B2765" w:rsidP="003C2E58">
      <w:pPr>
        <w:pStyle w:val="a7"/>
        <w:numPr>
          <w:ilvl w:val="0"/>
          <w:numId w:val="8"/>
        </w:numPr>
        <w:autoSpaceDE w:val="0"/>
        <w:autoSpaceDN w:val="0"/>
        <w:adjustRightInd w:val="0"/>
        <w:spacing w:line="360" w:lineRule="auto"/>
        <w:jc w:val="both"/>
        <w:rPr>
          <w:rFonts w:ascii="David" w:hAnsi="David" w:cs="David"/>
          <w:sz w:val="20"/>
          <w:szCs w:val="20"/>
        </w:rPr>
      </w:pPr>
      <w:r w:rsidRPr="009C171C">
        <w:rPr>
          <w:rFonts w:ascii="David" w:hAnsi="David" w:cs="David"/>
          <w:sz w:val="20"/>
          <w:szCs w:val="20"/>
          <w:rtl/>
        </w:rPr>
        <w:t>חברות בעלות תרומה חיובית לשוק התעסוקה העתידי</w:t>
      </w:r>
      <w:r w:rsidR="00970B10">
        <w:rPr>
          <w:rFonts w:ascii="David" w:hAnsi="David" w:cs="David" w:hint="cs"/>
          <w:sz w:val="20"/>
          <w:szCs w:val="20"/>
          <w:rtl/>
        </w:rPr>
        <w:t xml:space="preserve"> המאמצות </w:t>
      </w:r>
      <w:r w:rsidRPr="009C171C">
        <w:rPr>
          <w:rFonts w:ascii="David" w:hAnsi="David" w:cs="David"/>
          <w:sz w:val="20"/>
          <w:szCs w:val="20"/>
          <w:rtl/>
        </w:rPr>
        <w:t>כלכלה חדשה</w:t>
      </w:r>
      <w:r w:rsidR="00970B10">
        <w:rPr>
          <w:rFonts w:ascii="David" w:hAnsi="David" w:cs="David" w:hint="cs"/>
          <w:sz w:val="20"/>
          <w:szCs w:val="20"/>
          <w:rtl/>
        </w:rPr>
        <w:t xml:space="preserve"> ומאמינות ב</w:t>
      </w:r>
      <w:r w:rsidRPr="009C171C">
        <w:rPr>
          <w:rFonts w:ascii="David" w:hAnsi="David" w:cs="David"/>
          <w:sz w:val="20"/>
          <w:szCs w:val="20"/>
          <w:rtl/>
        </w:rPr>
        <w:t xml:space="preserve">שילוב אקטיבי של אנשים </w:t>
      </w:r>
      <w:r w:rsidR="00970B10">
        <w:rPr>
          <w:rFonts w:ascii="David" w:hAnsi="David" w:cs="David" w:hint="cs"/>
          <w:sz w:val="20"/>
          <w:szCs w:val="20"/>
          <w:rtl/>
        </w:rPr>
        <w:t>עם מוגבלויות או מאוכלוסיות מוחלשות.</w:t>
      </w:r>
    </w:p>
    <w:p w:rsidR="00C43A07" w:rsidRPr="003C2E58" w:rsidRDefault="00C43A07" w:rsidP="00C43A07">
      <w:pPr>
        <w:autoSpaceDE w:val="0"/>
        <w:autoSpaceDN w:val="0"/>
        <w:bidi/>
        <w:adjustRightInd w:val="0"/>
        <w:spacing w:line="360" w:lineRule="auto"/>
        <w:jc w:val="both"/>
        <w:rPr>
          <w:rFonts w:ascii="David" w:hAnsi="David" w:cs="David"/>
          <w:sz w:val="20"/>
          <w:szCs w:val="20"/>
          <w:rtl/>
        </w:rPr>
      </w:pPr>
      <w:r w:rsidRPr="000539B8">
        <w:rPr>
          <w:rFonts w:ascii="David" w:hAnsi="David" w:cs="David"/>
          <w:sz w:val="20"/>
          <w:szCs w:val="20"/>
          <w:rtl/>
        </w:rPr>
        <w:t xml:space="preserve">בהשקעות לא סחירות במסגרת הבדיקה הכלכלית </w:t>
      </w:r>
      <w:r w:rsidRPr="000539B8">
        <w:rPr>
          <w:rFonts w:ascii="David" w:hAnsi="David" w:cs="David" w:hint="cs"/>
          <w:sz w:val="20"/>
          <w:szCs w:val="20"/>
          <w:rtl/>
        </w:rPr>
        <w:t>של כדאיות ההשקעה ו</w:t>
      </w:r>
      <w:r w:rsidRPr="000539B8">
        <w:rPr>
          <w:rFonts w:ascii="David" w:hAnsi="David" w:cs="David"/>
          <w:sz w:val="20"/>
          <w:szCs w:val="20"/>
          <w:rtl/>
        </w:rPr>
        <w:t xml:space="preserve">האנליזה </w:t>
      </w:r>
      <w:r w:rsidRPr="000539B8">
        <w:rPr>
          <w:rFonts w:ascii="David" w:hAnsi="David" w:cs="David" w:hint="cs"/>
          <w:sz w:val="20"/>
          <w:szCs w:val="20"/>
          <w:rtl/>
        </w:rPr>
        <w:t>של</w:t>
      </w:r>
      <w:r w:rsidRPr="000539B8">
        <w:rPr>
          <w:rFonts w:ascii="David" w:hAnsi="David" w:cs="David"/>
          <w:sz w:val="20"/>
          <w:szCs w:val="20"/>
          <w:rtl/>
        </w:rPr>
        <w:t xml:space="preserve"> ההשקעה</w:t>
      </w:r>
      <w:r w:rsidRPr="000539B8">
        <w:rPr>
          <w:rFonts w:ascii="David" w:hAnsi="David" w:cs="David" w:hint="cs"/>
          <w:sz w:val="20"/>
          <w:szCs w:val="20"/>
          <w:rtl/>
        </w:rPr>
        <w:t>,</w:t>
      </w:r>
      <w:r w:rsidRPr="000539B8">
        <w:rPr>
          <w:rFonts w:ascii="David" w:hAnsi="David" w:cs="David"/>
          <w:sz w:val="20"/>
          <w:szCs w:val="20"/>
          <w:rtl/>
        </w:rPr>
        <w:t xml:space="preserve"> יוצגו </w:t>
      </w:r>
      <w:r w:rsidRPr="000539B8">
        <w:rPr>
          <w:rFonts w:ascii="David" w:hAnsi="David" w:cs="David" w:hint="cs"/>
          <w:sz w:val="20"/>
          <w:szCs w:val="20"/>
          <w:rtl/>
        </w:rPr>
        <w:t>לגוף</w:t>
      </w:r>
      <w:r w:rsidRPr="000539B8">
        <w:rPr>
          <w:rFonts w:ascii="David" w:hAnsi="David" w:cs="David"/>
          <w:sz w:val="20"/>
          <w:szCs w:val="20"/>
          <w:rtl/>
        </w:rPr>
        <w:t xml:space="preserve"> שאלות המתייחסות לבדיקה של פרמטרים המתייחסים לנושא </w:t>
      </w:r>
      <w:r w:rsidRPr="000539B8">
        <w:rPr>
          <w:rFonts w:ascii="David" w:hAnsi="David" w:cs="David"/>
          <w:sz w:val="20"/>
          <w:szCs w:val="20"/>
        </w:rPr>
        <w:t>ESG</w:t>
      </w:r>
      <w:r w:rsidRPr="000539B8">
        <w:rPr>
          <w:rFonts w:ascii="David" w:hAnsi="David" w:cs="David" w:hint="cs"/>
          <w:sz w:val="20"/>
          <w:szCs w:val="20"/>
          <w:rtl/>
        </w:rPr>
        <w:t xml:space="preserve">. </w:t>
      </w:r>
      <w:r w:rsidRPr="000539B8">
        <w:rPr>
          <w:rFonts w:ascii="David" w:hAnsi="David" w:cs="David"/>
          <w:sz w:val="20"/>
          <w:szCs w:val="20"/>
          <w:rtl/>
        </w:rPr>
        <w:t xml:space="preserve">בעזרת תשובות </w:t>
      </w:r>
      <w:r w:rsidRPr="000539B8">
        <w:rPr>
          <w:rFonts w:ascii="David" w:hAnsi="David" w:cs="David" w:hint="cs"/>
          <w:sz w:val="20"/>
          <w:szCs w:val="20"/>
          <w:rtl/>
        </w:rPr>
        <w:t>הגוף</w:t>
      </w:r>
      <w:r w:rsidRPr="000539B8">
        <w:rPr>
          <w:rFonts w:ascii="David" w:hAnsi="David" w:cs="David"/>
          <w:sz w:val="20"/>
          <w:szCs w:val="20"/>
          <w:rtl/>
        </w:rPr>
        <w:t xml:space="preserve"> נוכל לבדוק ולהעריך כיצד הגוף מסתכל </w:t>
      </w:r>
      <w:proofErr w:type="spellStart"/>
      <w:r w:rsidRPr="000539B8">
        <w:rPr>
          <w:rFonts w:ascii="David" w:hAnsi="David" w:cs="David"/>
          <w:sz w:val="20"/>
          <w:szCs w:val="20"/>
          <w:rtl/>
        </w:rPr>
        <w:t>ומתכלל</w:t>
      </w:r>
      <w:proofErr w:type="spellEnd"/>
      <w:r w:rsidRPr="000539B8">
        <w:rPr>
          <w:rFonts w:ascii="David" w:hAnsi="David" w:cs="David"/>
          <w:sz w:val="20"/>
          <w:szCs w:val="20"/>
          <w:rtl/>
        </w:rPr>
        <w:t xml:space="preserve"> בהשקעותיו את נושא</w:t>
      </w:r>
      <w:r w:rsidRPr="000539B8">
        <w:rPr>
          <w:rFonts w:ascii="David" w:hAnsi="David" w:cs="David" w:hint="cs"/>
          <w:sz w:val="20"/>
          <w:szCs w:val="20"/>
          <w:rtl/>
        </w:rPr>
        <w:t xml:space="preserve"> ה-</w:t>
      </w:r>
      <w:r w:rsidRPr="000539B8">
        <w:rPr>
          <w:rFonts w:ascii="David" w:hAnsi="David" w:cs="David"/>
          <w:sz w:val="20"/>
          <w:szCs w:val="20"/>
          <w:rtl/>
        </w:rPr>
        <w:t xml:space="preserve"> </w:t>
      </w:r>
      <w:r w:rsidRPr="000539B8">
        <w:rPr>
          <w:rFonts w:ascii="David" w:hAnsi="David" w:cs="David"/>
          <w:sz w:val="20"/>
          <w:szCs w:val="20"/>
        </w:rPr>
        <w:t>ESG</w:t>
      </w:r>
      <w:r w:rsidRPr="000539B8">
        <w:rPr>
          <w:rFonts w:ascii="David" w:hAnsi="David" w:cs="David" w:hint="cs"/>
          <w:sz w:val="20"/>
          <w:szCs w:val="20"/>
          <w:rtl/>
        </w:rPr>
        <w:t xml:space="preserve">. </w:t>
      </w:r>
      <w:r w:rsidRPr="000539B8">
        <w:rPr>
          <w:rFonts w:ascii="David" w:hAnsi="David" w:cs="David"/>
          <w:sz w:val="20"/>
          <w:szCs w:val="20"/>
          <w:rtl/>
        </w:rPr>
        <w:t>הממצאים שיתקבלו מגוף ההשקעה יכללו בסעיף ייעודי במסמך האנליזה</w:t>
      </w:r>
      <w:r w:rsidRPr="000539B8">
        <w:rPr>
          <w:rFonts w:ascii="David" w:hAnsi="David" w:cs="David" w:hint="cs"/>
          <w:sz w:val="20"/>
          <w:szCs w:val="20"/>
          <w:rtl/>
        </w:rPr>
        <w:t xml:space="preserve"> של </w:t>
      </w:r>
      <w:r w:rsidRPr="000539B8">
        <w:rPr>
          <w:rFonts w:ascii="David" w:hAnsi="David" w:cs="David" w:hint="cs"/>
          <w:sz w:val="20"/>
          <w:szCs w:val="20"/>
        </w:rPr>
        <w:t>IBI</w:t>
      </w:r>
      <w:r w:rsidRPr="000539B8">
        <w:rPr>
          <w:rFonts w:ascii="David" w:hAnsi="David" w:cs="David" w:hint="cs"/>
          <w:sz w:val="20"/>
          <w:szCs w:val="20"/>
          <w:rtl/>
        </w:rPr>
        <w:t xml:space="preserve"> ניהול תיקים.</w:t>
      </w:r>
      <w:r>
        <w:rPr>
          <w:rFonts w:ascii="David" w:hAnsi="David" w:cs="David" w:hint="cs"/>
          <w:sz w:val="20"/>
          <w:szCs w:val="20"/>
          <w:rtl/>
        </w:rPr>
        <w:t xml:space="preserve"> </w:t>
      </w:r>
    </w:p>
    <w:p w:rsidR="00A96F4D" w:rsidRDefault="003062DF" w:rsidP="00386670">
      <w:pPr>
        <w:autoSpaceDE w:val="0"/>
        <w:autoSpaceDN w:val="0"/>
        <w:bidi/>
        <w:adjustRightInd w:val="0"/>
        <w:spacing w:line="360" w:lineRule="auto"/>
        <w:jc w:val="both"/>
        <w:rPr>
          <w:rFonts w:ascii="David" w:hAnsi="David" w:cs="David"/>
          <w:sz w:val="20"/>
          <w:szCs w:val="20"/>
          <w:rtl/>
        </w:rPr>
      </w:pPr>
      <w:r w:rsidRPr="003C2E58">
        <w:rPr>
          <w:rFonts w:ascii="David" w:hAnsi="David" w:cs="David" w:hint="eastAsia"/>
          <w:sz w:val="20"/>
          <w:szCs w:val="20"/>
          <w:rtl/>
        </w:rPr>
        <w:t>גם</w:t>
      </w:r>
      <w:r w:rsidRPr="003C2E58">
        <w:rPr>
          <w:rFonts w:ascii="David" w:hAnsi="David" w:cs="David"/>
          <w:sz w:val="20"/>
          <w:szCs w:val="20"/>
          <w:rtl/>
        </w:rPr>
        <w:t xml:space="preserve"> </w:t>
      </w:r>
      <w:r w:rsidRPr="003C2E58">
        <w:rPr>
          <w:rFonts w:ascii="David" w:hAnsi="David" w:cs="David" w:hint="eastAsia"/>
          <w:sz w:val="20"/>
          <w:szCs w:val="20"/>
          <w:rtl/>
        </w:rPr>
        <w:t>במהלך</w:t>
      </w:r>
      <w:r w:rsidRPr="003C2E58">
        <w:rPr>
          <w:rFonts w:ascii="David" w:hAnsi="David" w:cs="David"/>
          <w:sz w:val="20"/>
          <w:szCs w:val="20"/>
          <w:rtl/>
        </w:rPr>
        <w:t xml:space="preserve"> </w:t>
      </w:r>
      <w:r w:rsidRPr="003C2E58">
        <w:rPr>
          <w:rFonts w:ascii="David" w:hAnsi="David" w:cs="David" w:hint="eastAsia"/>
          <w:sz w:val="20"/>
          <w:szCs w:val="20"/>
          <w:rtl/>
        </w:rPr>
        <w:t>חיי</w:t>
      </w:r>
      <w:r w:rsidRPr="003C2E58">
        <w:rPr>
          <w:rFonts w:ascii="David" w:hAnsi="David" w:cs="David"/>
          <w:sz w:val="20"/>
          <w:szCs w:val="20"/>
          <w:rtl/>
        </w:rPr>
        <w:t xml:space="preserve"> </w:t>
      </w:r>
      <w:r w:rsidRPr="003C2E58">
        <w:rPr>
          <w:rFonts w:ascii="David" w:hAnsi="David" w:cs="David" w:hint="eastAsia"/>
          <w:sz w:val="20"/>
          <w:szCs w:val="20"/>
          <w:rtl/>
        </w:rPr>
        <w:t>ההשקעה</w:t>
      </w:r>
      <w:r w:rsidRPr="003C2E58">
        <w:rPr>
          <w:rFonts w:ascii="David" w:hAnsi="David" w:cs="David"/>
          <w:sz w:val="20"/>
          <w:szCs w:val="20"/>
          <w:rtl/>
        </w:rPr>
        <w:t xml:space="preserve">, </w:t>
      </w:r>
      <w:r w:rsidRPr="003C2E58">
        <w:rPr>
          <w:rFonts w:ascii="David" w:hAnsi="David" w:cs="David" w:hint="eastAsia"/>
          <w:sz w:val="20"/>
          <w:szCs w:val="20"/>
          <w:rtl/>
        </w:rPr>
        <w:t>מיושמת</w:t>
      </w:r>
      <w:r w:rsidRPr="003C2E58">
        <w:rPr>
          <w:rFonts w:ascii="David" w:hAnsi="David" w:cs="David"/>
          <w:sz w:val="20"/>
          <w:szCs w:val="20"/>
          <w:rtl/>
        </w:rPr>
        <w:t xml:space="preserve"> </w:t>
      </w:r>
      <w:r w:rsidRPr="003C2E58">
        <w:rPr>
          <w:rFonts w:ascii="David" w:hAnsi="David" w:cs="David" w:hint="eastAsia"/>
          <w:sz w:val="20"/>
          <w:szCs w:val="20"/>
          <w:rtl/>
        </w:rPr>
        <w:t>מתודולוגיית</w:t>
      </w:r>
      <w:r w:rsidRPr="003C2E58">
        <w:rPr>
          <w:rFonts w:ascii="David" w:hAnsi="David" w:cs="David"/>
          <w:sz w:val="20"/>
          <w:szCs w:val="20"/>
          <w:rtl/>
        </w:rPr>
        <w:t xml:space="preserve"> </w:t>
      </w:r>
      <w:r w:rsidRPr="003C2E58">
        <w:rPr>
          <w:rFonts w:ascii="David" w:hAnsi="David" w:cs="David" w:hint="eastAsia"/>
          <w:sz w:val="20"/>
          <w:szCs w:val="20"/>
          <w:rtl/>
        </w:rPr>
        <w:t>ה</w:t>
      </w:r>
      <w:r w:rsidRPr="003C2E58">
        <w:rPr>
          <w:rFonts w:ascii="David" w:hAnsi="David" w:cs="David"/>
          <w:sz w:val="20"/>
          <w:szCs w:val="20"/>
          <w:rtl/>
        </w:rPr>
        <w:t>-</w:t>
      </w:r>
      <w:r w:rsidRPr="003C2E58">
        <w:rPr>
          <w:rFonts w:ascii="David" w:hAnsi="David" w:cs="David"/>
          <w:sz w:val="20"/>
          <w:szCs w:val="20"/>
        </w:rPr>
        <w:t>ESG</w:t>
      </w:r>
      <w:r w:rsidRPr="003C2E58">
        <w:rPr>
          <w:rFonts w:ascii="David" w:hAnsi="David" w:cs="David"/>
          <w:sz w:val="20"/>
          <w:szCs w:val="20"/>
          <w:rtl/>
        </w:rPr>
        <w:t xml:space="preserve"> בניהול ההשקעה, </w:t>
      </w:r>
      <w:r w:rsidRPr="003C2E58">
        <w:rPr>
          <w:rFonts w:ascii="David" w:hAnsi="David" w:cs="David" w:hint="eastAsia"/>
          <w:sz w:val="20"/>
          <w:szCs w:val="20"/>
          <w:rtl/>
        </w:rPr>
        <w:t>תוך</w:t>
      </w:r>
      <w:r w:rsidRPr="003C2E58">
        <w:rPr>
          <w:rFonts w:ascii="David" w:hAnsi="David" w:cs="David"/>
          <w:sz w:val="20"/>
          <w:szCs w:val="20"/>
          <w:rtl/>
        </w:rPr>
        <w:t xml:space="preserve"> </w:t>
      </w:r>
      <w:r w:rsidRPr="003C2E58">
        <w:rPr>
          <w:rFonts w:ascii="David" w:hAnsi="David" w:cs="David" w:hint="eastAsia"/>
          <w:sz w:val="20"/>
          <w:szCs w:val="20"/>
          <w:rtl/>
        </w:rPr>
        <w:t>שילוב</w:t>
      </w:r>
      <w:r w:rsidRPr="003C2E58">
        <w:rPr>
          <w:rFonts w:ascii="David" w:hAnsi="David" w:cs="David"/>
          <w:sz w:val="20"/>
          <w:szCs w:val="20"/>
          <w:rtl/>
        </w:rPr>
        <w:t xml:space="preserve"> </w:t>
      </w:r>
      <w:r w:rsidRPr="003C2E58">
        <w:rPr>
          <w:rFonts w:ascii="David" w:hAnsi="David" w:cs="David" w:hint="eastAsia"/>
          <w:sz w:val="20"/>
          <w:szCs w:val="20"/>
          <w:rtl/>
        </w:rPr>
        <w:t>שיקולי</w:t>
      </w:r>
      <w:r w:rsidRPr="003C2E58">
        <w:rPr>
          <w:rFonts w:ascii="David" w:hAnsi="David" w:cs="David"/>
          <w:sz w:val="20"/>
          <w:szCs w:val="20"/>
          <w:rtl/>
        </w:rPr>
        <w:t xml:space="preserve"> </w:t>
      </w:r>
      <w:r w:rsidRPr="003C2E58">
        <w:rPr>
          <w:rFonts w:ascii="David" w:hAnsi="David" w:cs="David"/>
          <w:sz w:val="20"/>
          <w:szCs w:val="20"/>
        </w:rPr>
        <w:t>ESG</w:t>
      </w:r>
      <w:r w:rsidRPr="003C2E58">
        <w:rPr>
          <w:rFonts w:ascii="David" w:hAnsi="David" w:cs="David"/>
          <w:sz w:val="20"/>
          <w:szCs w:val="20"/>
          <w:rtl/>
        </w:rPr>
        <w:t xml:space="preserve"> במסגרת שירותי השתתפות </w:t>
      </w:r>
      <w:proofErr w:type="spellStart"/>
      <w:r w:rsidRPr="003C2E58">
        <w:rPr>
          <w:rFonts w:ascii="David" w:hAnsi="David" w:cs="David"/>
          <w:sz w:val="20"/>
          <w:szCs w:val="20"/>
          <w:rtl/>
        </w:rPr>
        <w:t>באסיפות</w:t>
      </w:r>
      <w:proofErr w:type="spellEnd"/>
      <w:r w:rsidRPr="003C2E58">
        <w:rPr>
          <w:rFonts w:ascii="David" w:hAnsi="David" w:cs="David"/>
          <w:sz w:val="20"/>
          <w:szCs w:val="20"/>
          <w:rtl/>
        </w:rPr>
        <w:t xml:space="preserve"> כלליות. </w:t>
      </w:r>
      <w:proofErr w:type="spellStart"/>
      <w:r w:rsidR="00A96F4D" w:rsidRPr="009C171C">
        <w:rPr>
          <w:rFonts w:ascii="David" w:hAnsi="David" w:cs="David"/>
          <w:sz w:val="20"/>
          <w:szCs w:val="20"/>
          <w:rtl/>
        </w:rPr>
        <w:t>כמיופת</w:t>
      </w:r>
      <w:proofErr w:type="spellEnd"/>
      <w:r w:rsidR="00A96F4D" w:rsidRPr="005052A3">
        <w:rPr>
          <w:rFonts w:ascii="David" w:hAnsi="David" w:cs="David"/>
          <w:sz w:val="20"/>
          <w:szCs w:val="20"/>
          <w:rtl/>
        </w:rPr>
        <w:t xml:space="preserve"> כוח של הגוף המוסדי </w:t>
      </w:r>
      <w:proofErr w:type="spellStart"/>
      <w:r w:rsidR="00A96F4D" w:rsidRPr="005052A3">
        <w:rPr>
          <w:rFonts w:ascii="David" w:hAnsi="David" w:cs="David"/>
          <w:sz w:val="20"/>
          <w:szCs w:val="20"/>
          <w:rtl/>
        </w:rPr>
        <w:t>באסיפות</w:t>
      </w:r>
      <w:proofErr w:type="spellEnd"/>
      <w:r w:rsidR="00A96F4D" w:rsidRPr="005052A3">
        <w:rPr>
          <w:rFonts w:ascii="David" w:hAnsi="David" w:cs="David"/>
          <w:sz w:val="20"/>
          <w:szCs w:val="20"/>
          <w:rtl/>
        </w:rPr>
        <w:t xml:space="preserve"> כלליות של חברות המוחזקות בתיק, מקפידה </w:t>
      </w:r>
      <w:r w:rsidRPr="009C171C">
        <w:rPr>
          <w:rFonts w:ascii="David" w:hAnsi="David" w:cs="David" w:hint="cs"/>
          <w:sz w:val="20"/>
          <w:szCs w:val="20"/>
        </w:rPr>
        <w:t>IBI</w:t>
      </w:r>
      <w:r w:rsidRPr="009C171C">
        <w:rPr>
          <w:rFonts w:ascii="David" w:hAnsi="David" w:cs="David" w:hint="cs"/>
          <w:sz w:val="20"/>
          <w:szCs w:val="20"/>
          <w:rtl/>
        </w:rPr>
        <w:t xml:space="preserve"> ניהול תיקים</w:t>
      </w:r>
      <w:r w:rsidRPr="009C171C" w:rsidDel="000B5FBF">
        <w:rPr>
          <w:rFonts w:ascii="David" w:hAnsi="David" w:cs="David" w:hint="cs"/>
          <w:sz w:val="20"/>
          <w:szCs w:val="20"/>
          <w:rtl/>
        </w:rPr>
        <w:t xml:space="preserve"> </w:t>
      </w:r>
      <w:r w:rsidR="00A96F4D" w:rsidRPr="005052A3">
        <w:rPr>
          <w:rFonts w:ascii="David" w:hAnsi="David" w:cs="David"/>
          <w:sz w:val="20"/>
          <w:szCs w:val="20"/>
          <w:rtl/>
        </w:rPr>
        <w:t xml:space="preserve">לשקלל במסגרת קביעת עמדתה, היבטים הנוגעים לכללי ממשל תאגידי נאותים. זאת, בהתאם לנוהל החברה- "השתתפות </w:t>
      </w:r>
      <w:r w:rsidR="00A96F4D" w:rsidRPr="00A9186E">
        <w:rPr>
          <w:rFonts w:ascii="David" w:hAnsi="David" w:cs="David"/>
          <w:sz w:val="20"/>
          <w:szCs w:val="20"/>
          <w:rtl/>
        </w:rPr>
        <w:t>באספות כלליות ואמות מידה לבחינת ממשל תאגידי", וכן בהתאם למדיניות ההצבעה של חברת "עמדה מחקר כלכלי בע"מ"</w:t>
      </w:r>
      <w:r w:rsidR="00A96F4D" w:rsidRPr="00A9186E">
        <w:rPr>
          <w:rFonts w:ascii="David" w:hAnsi="David" w:cs="David" w:hint="cs"/>
          <w:sz w:val="20"/>
          <w:szCs w:val="20"/>
          <w:rtl/>
        </w:rPr>
        <w:t xml:space="preserve"> עבור שנת </w:t>
      </w:r>
      <w:r w:rsidR="00386670">
        <w:rPr>
          <w:rFonts w:ascii="David" w:hAnsi="David" w:cs="David" w:hint="cs"/>
          <w:sz w:val="20"/>
          <w:szCs w:val="20"/>
          <w:rtl/>
        </w:rPr>
        <w:t>2025</w:t>
      </w:r>
      <w:r w:rsidR="00A96F4D" w:rsidRPr="00A9186E">
        <w:rPr>
          <w:rFonts w:ascii="David" w:hAnsi="David" w:cs="David"/>
          <w:sz w:val="20"/>
          <w:szCs w:val="20"/>
          <w:rtl/>
        </w:rPr>
        <w:t>,</w:t>
      </w:r>
      <w:r w:rsidR="00A96F4D" w:rsidRPr="005052A3">
        <w:rPr>
          <w:rFonts w:ascii="David" w:hAnsi="David" w:cs="David"/>
          <w:sz w:val="20"/>
          <w:szCs w:val="20"/>
          <w:rtl/>
        </w:rPr>
        <w:t xml:space="preserve"> אשר קובעת קריטריונים שונים שיש לקחת בחשבון בעת קביעת עמדת הצבעה וביניהם:</w:t>
      </w:r>
    </w:p>
    <w:p w:rsidR="00A96F4D" w:rsidRPr="005052A3" w:rsidRDefault="00A96F4D" w:rsidP="003C2E58">
      <w:pPr>
        <w:pStyle w:val="a7"/>
        <w:numPr>
          <w:ilvl w:val="0"/>
          <w:numId w:val="10"/>
        </w:numPr>
        <w:autoSpaceDE w:val="0"/>
        <w:autoSpaceDN w:val="0"/>
        <w:adjustRightInd w:val="0"/>
        <w:spacing w:line="360" w:lineRule="auto"/>
        <w:jc w:val="both"/>
        <w:rPr>
          <w:rFonts w:ascii="David" w:hAnsi="David" w:cs="David"/>
          <w:sz w:val="20"/>
          <w:szCs w:val="20"/>
          <w:rtl/>
        </w:rPr>
      </w:pPr>
      <w:r w:rsidRPr="005052A3">
        <w:rPr>
          <w:rFonts w:ascii="David" w:hAnsi="David" w:cs="David"/>
          <w:sz w:val="20"/>
          <w:szCs w:val="20"/>
          <w:rtl/>
        </w:rPr>
        <w:t>אחריות תאגידית;</w:t>
      </w:r>
      <w:bookmarkStart w:id="0" w:name="_GoBack"/>
      <w:bookmarkEnd w:id="0"/>
    </w:p>
    <w:p w:rsidR="00A96F4D" w:rsidRDefault="00A96F4D" w:rsidP="003C2E58">
      <w:pPr>
        <w:pStyle w:val="a7"/>
        <w:numPr>
          <w:ilvl w:val="0"/>
          <w:numId w:val="10"/>
        </w:numPr>
        <w:autoSpaceDE w:val="0"/>
        <w:autoSpaceDN w:val="0"/>
        <w:adjustRightInd w:val="0"/>
        <w:spacing w:line="360" w:lineRule="auto"/>
        <w:jc w:val="both"/>
        <w:rPr>
          <w:rFonts w:ascii="David" w:hAnsi="David" w:cs="David"/>
          <w:sz w:val="20"/>
          <w:szCs w:val="20"/>
          <w:rtl/>
        </w:rPr>
      </w:pPr>
      <w:r w:rsidRPr="005052A3">
        <w:rPr>
          <w:rFonts w:ascii="David" w:hAnsi="David" w:cs="David"/>
          <w:sz w:val="20"/>
          <w:szCs w:val="20"/>
          <w:rtl/>
        </w:rPr>
        <w:t>הרכב, מקצועיות ועצמאות הדירקטוריון;</w:t>
      </w:r>
    </w:p>
    <w:p w:rsidR="00A96F4D" w:rsidRDefault="00A96F4D" w:rsidP="003C2E58">
      <w:pPr>
        <w:pStyle w:val="a7"/>
        <w:numPr>
          <w:ilvl w:val="0"/>
          <w:numId w:val="10"/>
        </w:numPr>
        <w:autoSpaceDE w:val="0"/>
        <w:autoSpaceDN w:val="0"/>
        <w:adjustRightInd w:val="0"/>
        <w:spacing w:line="360" w:lineRule="auto"/>
        <w:jc w:val="both"/>
        <w:rPr>
          <w:rFonts w:ascii="David" w:hAnsi="David" w:cs="David"/>
          <w:sz w:val="20"/>
          <w:szCs w:val="20"/>
          <w:rtl/>
        </w:rPr>
      </w:pPr>
      <w:r w:rsidRPr="005052A3">
        <w:rPr>
          <w:rFonts w:ascii="David" w:hAnsi="David" w:cs="David"/>
          <w:sz w:val="20"/>
          <w:szCs w:val="20"/>
          <w:rtl/>
        </w:rPr>
        <w:t>מינוי דירקטורים;</w:t>
      </w:r>
    </w:p>
    <w:p w:rsidR="00A96F4D" w:rsidRPr="005052A3" w:rsidRDefault="00A96F4D" w:rsidP="003C2E58">
      <w:pPr>
        <w:pStyle w:val="a7"/>
        <w:numPr>
          <w:ilvl w:val="0"/>
          <w:numId w:val="10"/>
        </w:numPr>
        <w:autoSpaceDE w:val="0"/>
        <w:autoSpaceDN w:val="0"/>
        <w:adjustRightInd w:val="0"/>
        <w:spacing w:line="360" w:lineRule="auto"/>
        <w:jc w:val="both"/>
        <w:rPr>
          <w:rFonts w:ascii="David" w:hAnsi="David" w:cs="David"/>
          <w:sz w:val="20"/>
          <w:szCs w:val="20"/>
          <w:rtl/>
        </w:rPr>
      </w:pPr>
      <w:r>
        <w:rPr>
          <w:rFonts w:ascii="David" w:hAnsi="David" w:cs="David" w:hint="cs"/>
          <w:sz w:val="20"/>
          <w:szCs w:val="20"/>
          <w:rtl/>
        </w:rPr>
        <w:t>גיוון הדירקטוריון</w:t>
      </w:r>
      <w:r w:rsidRPr="005052A3">
        <w:rPr>
          <w:rFonts w:ascii="David" w:hAnsi="David" w:cs="David"/>
          <w:sz w:val="20"/>
          <w:szCs w:val="20"/>
          <w:rtl/>
        </w:rPr>
        <w:t>;</w:t>
      </w:r>
    </w:p>
    <w:p w:rsidR="00A96F4D" w:rsidRPr="005052A3" w:rsidRDefault="00A96F4D" w:rsidP="003C2E58">
      <w:pPr>
        <w:pStyle w:val="a7"/>
        <w:numPr>
          <w:ilvl w:val="0"/>
          <w:numId w:val="10"/>
        </w:numPr>
        <w:autoSpaceDE w:val="0"/>
        <w:autoSpaceDN w:val="0"/>
        <w:adjustRightInd w:val="0"/>
        <w:spacing w:line="360" w:lineRule="auto"/>
        <w:jc w:val="both"/>
        <w:rPr>
          <w:rFonts w:ascii="David" w:hAnsi="David" w:cs="David"/>
          <w:sz w:val="20"/>
          <w:szCs w:val="20"/>
          <w:rtl/>
        </w:rPr>
      </w:pPr>
      <w:r w:rsidRPr="005052A3">
        <w:rPr>
          <w:rFonts w:ascii="David" w:hAnsi="David" w:cs="David"/>
          <w:sz w:val="20"/>
          <w:szCs w:val="20"/>
          <w:rtl/>
        </w:rPr>
        <w:t>גמול דירקטורים;</w:t>
      </w:r>
    </w:p>
    <w:p w:rsidR="00A96F4D" w:rsidRPr="005052A3" w:rsidRDefault="00A96F4D" w:rsidP="003C2E58">
      <w:pPr>
        <w:pStyle w:val="a7"/>
        <w:numPr>
          <w:ilvl w:val="0"/>
          <w:numId w:val="10"/>
        </w:numPr>
        <w:autoSpaceDE w:val="0"/>
        <w:autoSpaceDN w:val="0"/>
        <w:adjustRightInd w:val="0"/>
        <w:spacing w:line="360" w:lineRule="auto"/>
        <w:jc w:val="both"/>
        <w:rPr>
          <w:rFonts w:ascii="David" w:hAnsi="David" w:cs="David"/>
          <w:sz w:val="20"/>
          <w:szCs w:val="20"/>
          <w:rtl/>
        </w:rPr>
      </w:pPr>
      <w:r w:rsidRPr="005052A3">
        <w:rPr>
          <w:rFonts w:ascii="David" w:hAnsi="David" w:cs="David"/>
          <w:sz w:val="20"/>
          <w:szCs w:val="20"/>
          <w:rtl/>
        </w:rPr>
        <w:t>מדיניות תגמול נושאי משרה וחלוקת דיבידנדים;</w:t>
      </w:r>
    </w:p>
    <w:p w:rsidR="00A96F4D" w:rsidRPr="005052A3" w:rsidRDefault="00A96F4D" w:rsidP="003C2E58">
      <w:pPr>
        <w:pStyle w:val="a7"/>
        <w:numPr>
          <w:ilvl w:val="0"/>
          <w:numId w:val="10"/>
        </w:numPr>
        <w:autoSpaceDE w:val="0"/>
        <w:autoSpaceDN w:val="0"/>
        <w:adjustRightInd w:val="0"/>
        <w:spacing w:line="360" w:lineRule="auto"/>
        <w:jc w:val="both"/>
        <w:rPr>
          <w:rFonts w:ascii="David" w:hAnsi="David" w:cs="David"/>
          <w:sz w:val="20"/>
          <w:szCs w:val="20"/>
          <w:rtl/>
        </w:rPr>
      </w:pPr>
      <w:r w:rsidRPr="005052A3">
        <w:rPr>
          <w:rFonts w:ascii="David" w:hAnsi="David" w:cs="David"/>
          <w:sz w:val="20"/>
          <w:szCs w:val="20"/>
          <w:rtl/>
        </w:rPr>
        <w:t>הון החברה; ו-</w:t>
      </w:r>
    </w:p>
    <w:p w:rsidR="00A96F4D" w:rsidRPr="005052A3" w:rsidRDefault="00A96F4D" w:rsidP="003C2E58">
      <w:pPr>
        <w:pStyle w:val="a7"/>
        <w:numPr>
          <w:ilvl w:val="0"/>
          <w:numId w:val="10"/>
        </w:numPr>
        <w:autoSpaceDE w:val="0"/>
        <w:autoSpaceDN w:val="0"/>
        <w:adjustRightInd w:val="0"/>
        <w:spacing w:line="360" w:lineRule="auto"/>
        <w:jc w:val="both"/>
        <w:rPr>
          <w:rFonts w:ascii="David" w:hAnsi="David" w:cs="David"/>
          <w:sz w:val="20"/>
          <w:szCs w:val="20"/>
          <w:rtl/>
        </w:rPr>
      </w:pPr>
      <w:r w:rsidRPr="005052A3">
        <w:rPr>
          <w:rFonts w:ascii="David" w:hAnsi="David" w:cs="David"/>
          <w:sz w:val="20"/>
          <w:szCs w:val="20"/>
          <w:rtl/>
        </w:rPr>
        <w:t>עסקאות עם בעלי שליטה.</w:t>
      </w:r>
    </w:p>
    <w:p w:rsidR="00B97736" w:rsidRDefault="00B97736" w:rsidP="00631D8F">
      <w:pPr>
        <w:pStyle w:val="a7"/>
        <w:autoSpaceDE w:val="0"/>
        <w:autoSpaceDN w:val="0"/>
        <w:adjustRightInd w:val="0"/>
        <w:spacing w:line="360" w:lineRule="auto"/>
        <w:ind w:left="0"/>
        <w:jc w:val="both"/>
        <w:rPr>
          <w:rFonts w:ascii="David" w:hAnsi="David" w:cs="David"/>
          <w:sz w:val="20"/>
          <w:szCs w:val="20"/>
          <w:rtl/>
        </w:rPr>
      </w:pPr>
    </w:p>
    <w:p w:rsidR="001B71A7" w:rsidRPr="003C2E58" w:rsidRDefault="003062DF" w:rsidP="000A72E0">
      <w:pPr>
        <w:pStyle w:val="a7"/>
        <w:autoSpaceDE w:val="0"/>
        <w:autoSpaceDN w:val="0"/>
        <w:adjustRightInd w:val="0"/>
        <w:spacing w:line="360" w:lineRule="auto"/>
        <w:ind w:left="0"/>
        <w:jc w:val="both"/>
        <w:rPr>
          <w:rFonts w:ascii="David" w:hAnsi="David" w:cs="David"/>
          <w:b/>
          <w:bCs/>
          <w:sz w:val="20"/>
          <w:szCs w:val="20"/>
          <w:rtl/>
        </w:rPr>
      </w:pPr>
      <w:r w:rsidRPr="003C2E58">
        <w:rPr>
          <w:rFonts w:ascii="David" w:hAnsi="David" w:cs="David"/>
          <w:b/>
          <w:bCs/>
          <w:sz w:val="20"/>
          <w:szCs w:val="20"/>
        </w:rPr>
        <w:t>IBI</w:t>
      </w:r>
      <w:r w:rsidRPr="003C2E58">
        <w:rPr>
          <w:rFonts w:ascii="David" w:hAnsi="David" w:cs="David"/>
          <w:b/>
          <w:bCs/>
          <w:sz w:val="20"/>
          <w:szCs w:val="20"/>
          <w:rtl/>
        </w:rPr>
        <w:t xml:space="preserve"> ניהול תיקים גאה להוביל את המגמה בישראל בתחום ההשקעות האחר</w:t>
      </w:r>
      <w:r>
        <w:rPr>
          <w:rFonts w:ascii="David" w:hAnsi="David" w:cs="David" w:hint="cs"/>
          <w:b/>
          <w:bCs/>
          <w:sz w:val="20"/>
          <w:szCs w:val="20"/>
          <w:rtl/>
        </w:rPr>
        <w:t>א</w:t>
      </w:r>
      <w:r w:rsidRPr="003C2E58">
        <w:rPr>
          <w:rFonts w:ascii="David" w:hAnsi="David" w:cs="David" w:hint="eastAsia"/>
          <w:b/>
          <w:bCs/>
          <w:sz w:val="20"/>
          <w:szCs w:val="20"/>
          <w:rtl/>
        </w:rPr>
        <w:t>יות</w:t>
      </w:r>
      <w:r w:rsidRPr="003C2E58">
        <w:rPr>
          <w:rFonts w:ascii="David" w:hAnsi="David" w:cs="David"/>
          <w:b/>
          <w:bCs/>
          <w:sz w:val="20"/>
          <w:szCs w:val="20"/>
          <w:rtl/>
        </w:rPr>
        <w:t xml:space="preserve"> ומחויבת להטמיע את </w:t>
      </w:r>
      <w:r>
        <w:rPr>
          <w:rFonts w:ascii="David" w:hAnsi="David" w:cs="David" w:hint="cs"/>
          <w:b/>
          <w:bCs/>
          <w:sz w:val="20"/>
          <w:szCs w:val="20"/>
          <w:rtl/>
        </w:rPr>
        <w:t>מדיניות</w:t>
      </w:r>
      <w:r w:rsidRPr="003C2E58">
        <w:rPr>
          <w:rFonts w:ascii="David" w:hAnsi="David" w:cs="David"/>
          <w:b/>
          <w:bCs/>
          <w:sz w:val="20"/>
          <w:szCs w:val="20"/>
          <w:rtl/>
        </w:rPr>
        <w:t xml:space="preserve"> ה-</w:t>
      </w:r>
      <w:r w:rsidRPr="003C2E58">
        <w:rPr>
          <w:rFonts w:ascii="David" w:hAnsi="David" w:cs="David"/>
          <w:b/>
          <w:bCs/>
          <w:sz w:val="20"/>
          <w:szCs w:val="20"/>
        </w:rPr>
        <w:t>ESG</w:t>
      </w:r>
      <w:r w:rsidRPr="003C2E58">
        <w:rPr>
          <w:rFonts w:ascii="David" w:hAnsi="David" w:cs="David"/>
          <w:b/>
          <w:bCs/>
          <w:sz w:val="20"/>
          <w:szCs w:val="20"/>
          <w:rtl/>
        </w:rPr>
        <w:t xml:space="preserve"> בתהליכי קבלת החלטות השקעה וניהול ההשקעות</w:t>
      </w:r>
      <w:r>
        <w:rPr>
          <w:rFonts w:ascii="David" w:hAnsi="David" w:cs="David" w:hint="cs"/>
          <w:b/>
          <w:bCs/>
          <w:sz w:val="20"/>
          <w:szCs w:val="20"/>
          <w:rtl/>
        </w:rPr>
        <w:t xml:space="preserve">, למען השאת תשואה מיטבית ללקוחותינו במקביל לדאגה לקיימות, סביבה וחברה. </w:t>
      </w:r>
    </w:p>
    <w:p w:rsidR="003062DF" w:rsidRDefault="003062DF" w:rsidP="00DA6996">
      <w:pPr>
        <w:pStyle w:val="a7"/>
        <w:autoSpaceDE w:val="0"/>
        <w:autoSpaceDN w:val="0"/>
        <w:adjustRightInd w:val="0"/>
        <w:spacing w:line="360" w:lineRule="auto"/>
        <w:ind w:left="0"/>
        <w:jc w:val="both"/>
        <w:rPr>
          <w:rFonts w:ascii="David" w:hAnsi="David" w:cs="David"/>
          <w:sz w:val="20"/>
          <w:szCs w:val="20"/>
          <w:rtl/>
        </w:rPr>
      </w:pPr>
    </w:p>
    <w:p w:rsidR="001B71A7" w:rsidRPr="005052A3" w:rsidRDefault="001B71A7" w:rsidP="001B71A7">
      <w:pPr>
        <w:bidi/>
        <w:ind w:left="5040"/>
        <w:jc w:val="both"/>
        <w:rPr>
          <w:rFonts w:ascii="David" w:hAnsi="David" w:cs="David"/>
          <w:b/>
          <w:bCs/>
          <w:sz w:val="20"/>
          <w:szCs w:val="20"/>
          <w:rtl/>
        </w:rPr>
      </w:pPr>
      <w:proofErr w:type="spellStart"/>
      <w:r w:rsidRPr="005052A3">
        <w:rPr>
          <w:rFonts w:ascii="David" w:hAnsi="David" w:cs="David"/>
          <w:b/>
          <w:bCs/>
          <w:sz w:val="20"/>
          <w:szCs w:val="20"/>
          <w:rtl/>
        </w:rPr>
        <w:t>אי.בי.אי</w:t>
      </w:r>
      <w:proofErr w:type="spellEnd"/>
      <w:r w:rsidRPr="005052A3">
        <w:rPr>
          <w:rFonts w:ascii="David" w:hAnsi="David" w:cs="David"/>
          <w:b/>
          <w:bCs/>
          <w:sz w:val="20"/>
          <w:szCs w:val="20"/>
          <w:rtl/>
        </w:rPr>
        <w:t xml:space="preserve"> – אמבן ניהול השקעות בע"מ</w:t>
      </w:r>
    </w:p>
    <w:sectPr w:rsidR="001B71A7" w:rsidRPr="005052A3" w:rsidSect="006B0462">
      <w:headerReference w:type="default" r:id="rId9"/>
      <w:footerReference w:type="default" r:id="rId10"/>
      <w:headerReference w:type="first" r:id="rId11"/>
      <w:footerReference w:type="first" r:id="rId12"/>
      <w:pgSz w:w="12240" w:h="15840" w:code="1"/>
      <w:pgMar w:top="1985"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76" w:rsidRDefault="00CA7B76" w:rsidP="008B7D40">
      <w:pPr>
        <w:spacing w:after="0" w:line="240" w:lineRule="auto"/>
      </w:pPr>
      <w:r>
        <w:separator/>
      </w:r>
    </w:p>
  </w:endnote>
  <w:endnote w:type="continuationSeparator" w:id="0">
    <w:p w:rsidR="00CA7B76" w:rsidRDefault="00CA7B76" w:rsidP="008B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0" w:rsidRPr="008B7D40" w:rsidRDefault="008B7D40" w:rsidP="008B7D40">
    <w:pPr>
      <w:pStyle w:val="a5"/>
      <w:spacing w:before="120"/>
    </w:pPr>
    <w:r>
      <w:fldChar w:fldCharType="begin"/>
    </w:r>
    <w:r>
      <w:rPr>
        <w:rtl/>
        <w:cs/>
      </w:rPr>
      <w:instrText>PAGE   \* MERGEFORMAT</w:instrText>
    </w:r>
    <w:r>
      <w:fldChar w:fldCharType="separate"/>
    </w:r>
    <w:r w:rsidR="00386670" w:rsidRPr="00386670">
      <w:rPr>
        <w:rFonts w:cs="Calibri"/>
        <w:noProof/>
        <w:lang w:val="he-IL"/>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0" w:rsidRDefault="00C55D59" w:rsidP="008B7D40">
    <w:pPr>
      <w:pStyle w:val="a5"/>
    </w:pPr>
    <w:r>
      <w:rPr>
        <w:noProof/>
      </w:rPr>
      <w:drawing>
        <wp:anchor distT="0" distB="0" distL="114300" distR="114300" simplePos="0" relativeHeight="251666432" behindDoc="0" locked="0" layoutInCell="1" allowOverlap="1" wp14:anchorId="4F33FBC7" wp14:editId="184ED97C">
          <wp:simplePos x="0" y="0"/>
          <wp:positionH relativeFrom="column">
            <wp:posOffset>-91440</wp:posOffset>
          </wp:positionH>
          <wp:positionV relativeFrom="paragraph">
            <wp:posOffset>40005</wp:posOffset>
          </wp:positionV>
          <wp:extent cx="6332220" cy="219710"/>
          <wp:effectExtent l="0" t="0" r="0" b="889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רקע כתובת עמוד ראשון -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2220" cy="219710"/>
                  </a:xfrm>
                  <a:prstGeom prst="rect">
                    <a:avLst/>
                  </a:prstGeom>
                </pic:spPr>
              </pic:pic>
            </a:graphicData>
          </a:graphic>
          <wp14:sizeRelH relativeFrom="page">
            <wp14:pctWidth>0</wp14:pctWidth>
          </wp14:sizeRelH>
          <wp14:sizeRelV relativeFrom="page">
            <wp14:pctHeight>0</wp14:pctHeight>
          </wp14:sizeRelV>
        </wp:anchor>
      </w:drawing>
    </w:r>
    <w:r w:rsidR="008B7D40">
      <w:rPr>
        <w:noProof/>
      </w:rPr>
      <mc:AlternateContent>
        <mc:Choice Requires="wps">
          <w:drawing>
            <wp:anchor distT="0" distB="0" distL="114300" distR="114300" simplePos="0" relativeHeight="251663360" behindDoc="1" locked="0" layoutInCell="1" allowOverlap="1" wp14:anchorId="5EB57CE0" wp14:editId="73848B24">
              <wp:simplePos x="0" y="0"/>
              <wp:positionH relativeFrom="column">
                <wp:posOffset>-234315</wp:posOffset>
              </wp:positionH>
              <wp:positionV relativeFrom="paragraph">
                <wp:posOffset>-41275</wp:posOffset>
              </wp:positionV>
              <wp:extent cx="6588125" cy="360045"/>
              <wp:effectExtent l="13335" t="6350" r="8890" b="508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360045"/>
                      </a:xfrm>
                      <a:prstGeom prst="rect">
                        <a:avLst/>
                      </a:prstGeom>
                      <a:solidFill>
                        <a:srgbClr val="1D223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BC910" id="מלבן 10" o:spid="_x0000_s1026" style="position:absolute;left:0;text-align:left;margin-left:-18.45pt;margin-top:-3.25pt;width:518.75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" fillcolor="#1d223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76" w:rsidRDefault="00CA7B76" w:rsidP="008B7D40">
      <w:pPr>
        <w:spacing w:after="0" w:line="240" w:lineRule="auto"/>
      </w:pPr>
      <w:r>
        <w:separator/>
      </w:r>
    </w:p>
  </w:footnote>
  <w:footnote w:type="continuationSeparator" w:id="0">
    <w:p w:rsidR="00CA7B76" w:rsidRDefault="00CA7B76" w:rsidP="008B7D40">
      <w:pPr>
        <w:spacing w:after="0" w:line="240" w:lineRule="auto"/>
      </w:pPr>
      <w:r>
        <w:continuationSeparator/>
      </w:r>
    </w:p>
  </w:footnote>
  <w:footnote w:id="1">
    <w:p w:rsidR="00841300" w:rsidRPr="00841300" w:rsidRDefault="00841300" w:rsidP="00841300">
      <w:pPr>
        <w:pStyle w:val="ab"/>
      </w:pPr>
      <w:r>
        <w:rPr>
          <w:rStyle w:val="ad"/>
        </w:rPr>
        <w:footnoteRef/>
      </w:r>
      <w:r>
        <w:t xml:space="preserve"> (Deutsche Asset &amp; Wealth Management Investment, Frankfurt am Main, Germany; School of Business, Economics and Social Science, University of Hamburg, Hamburg, Germany) ESG and financial performance: aggregated evidence from more than 2000 empirical studies, 2016</w:t>
      </w:r>
    </w:p>
  </w:footnote>
  <w:footnote w:id="2">
    <w:p w:rsidR="00841300" w:rsidRDefault="00841300" w:rsidP="00841300">
      <w:pPr>
        <w:pStyle w:val="ab"/>
      </w:pPr>
      <w:r>
        <w:rPr>
          <w:rStyle w:val="ad"/>
        </w:rPr>
        <w:footnoteRef/>
      </w:r>
      <w:r>
        <w:t xml:space="preserve"> Show Me The Money ESG integration is the new source of alpha (slide 8-9) – Feb 18 2021 Bernstein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0" w:rsidRDefault="00635926" w:rsidP="008B7D40">
    <w:pPr>
      <w:pStyle w:val="a3"/>
      <w:bidi/>
      <w:rPr>
        <w:rtl/>
      </w:rPr>
    </w:pPr>
    <w:r>
      <w:rPr>
        <w:rFonts w:hint="cs"/>
        <w:noProof/>
        <w:rtl/>
      </w:rPr>
      <w:drawing>
        <wp:anchor distT="0" distB="0" distL="114300" distR="114300" simplePos="0" relativeHeight="251664384" behindDoc="0" locked="0" layoutInCell="1" allowOverlap="1">
          <wp:simplePos x="0" y="0"/>
          <wp:positionH relativeFrom="margin">
            <wp:posOffset>0</wp:posOffset>
          </wp:positionH>
          <wp:positionV relativeFrom="margin">
            <wp:posOffset>-1000125</wp:posOffset>
          </wp:positionV>
          <wp:extent cx="1118865" cy="655588"/>
          <wp:effectExtent l="0" t="0" r="5715"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ניהול-תיקים---כחול.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865" cy="6555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D40" w:rsidRDefault="009B0F8C" w:rsidP="008B7D40">
    <w:pPr>
      <w:pStyle w:val="a3"/>
    </w:pPr>
    <w:r>
      <w:rPr>
        <w:noProof/>
      </w:rPr>
      <w:drawing>
        <wp:anchor distT="0" distB="0" distL="114300" distR="114300" simplePos="0" relativeHeight="251665408" behindDoc="0" locked="0" layoutInCell="1" allowOverlap="1">
          <wp:simplePos x="0" y="0"/>
          <wp:positionH relativeFrom="margin">
            <wp:posOffset>4975225</wp:posOffset>
          </wp:positionH>
          <wp:positionV relativeFrom="margin">
            <wp:posOffset>-1133475</wp:posOffset>
          </wp:positionV>
          <wp:extent cx="1300473" cy="762000"/>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ניהול-תיקים---לבן.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0473" cy="762000"/>
                  </a:xfrm>
                  <a:prstGeom prst="rect">
                    <a:avLst/>
                  </a:prstGeom>
                </pic:spPr>
              </pic:pic>
            </a:graphicData>
          </a:graphic>
        </wp:anchor>
      </w:drawing>
    </w:r>
    <w:r w:rsidR="008B7D40">
      <w:rPr>
        <w:noProof/>
      </w:rPr>
      <mc:AlternateContent>
        <mc:Choice Requires="wps">
          <w:drawing>
            <wp:anchor distT="0" distB="0" distL="114300" distR="114300" simplePos="0" relativeHeight="251660288" behindDoc="1" locked="0" layoutInCell="1" allowOverlap="1" wp14:anchorId="06F81C65" wp14:editId="77660430">
              <wp:simplePos x="0" y="0"/>
              <wp:positionH relativeFrom="column">
                <wp:posOffset>-224790</wp:posOffset>
              </wp:positionH>
              <wp:positionV relativeFrom="paragraph">
                <wp:posOffset>-440690</wp:posOffset>
              </wp:positionV>
              <wp:extent cx="6588125" cy="985520"/>
              <wp:effectExtent l="13335" t="6985" r="8890" b="762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985520"/>
                      </a:xfrm>
                      <a:prstGeom prst="rect">
                        <a:avLst/>
                      </a:prstGeom>
                      <a:solidFill>
                        <a:srgbClr val="1D223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958C" id="מלבן 1" o:spid="_x0000_s1026" style="position:absolute;left:0;text-align:left;margin-left:-17.7pt;margin-top:-34.7pt;width:518.75pt;height:7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" fillcolor="#1d223f"/>
          </w:pict>
        </mc:Fallback>
      </mc:AlternateContent>
    </w:r>
  </w:p>
  <w:p w:rsidR="008B7D40" w:rsidRDefault="008B7D40" w:rsidP="008B7D40">
    <w:pPr>
      <w:pStyle w:val="a3"/>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1E2B"/>
    <w:multiLevelType w:val="hybridMultilevel"/>
    <w:tmpl w:val="D828EE1A"/>
    <w:lvl w:ilvl="0" w:tplc="3578CE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23373"/>
    <w:multiLevelType w:val="hybridMultilevel"/>
    <w:tmpl w:val="C96EF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C2F3B"/>
    <w:multiLevelType w:val="hybridMultilevel"/>
    <w:tmpl w:val="D828EE1A"/>
    <w:lvl w:ilvl="0" w:tplc="3578CE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B6FB7"/>
    <w:multiLevelType w:val="hybridMultilevel"/>
    <w:tmpl w:val="D828EE1A"/>
    <w:lvl w:ilvl="0" w:tplc="3578CE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44121"/>
    <w:multiLevelType w:val="hybridMultilevel"/>
    <w:tmpl w:val="5A7A8DBE"/>
    <w:lvl w:ilvl="0" w:tplc="7BBC65E4">
      <w:start w:val="4"/>
      <w:numFmt w:val="bullet"/>
      <w:lvlText w:val="-"/>
      <w:lvlJc w:val="left"/>
      <w:pPr>
        <w:ind w:left="925" w:hanging="360"/>
      </w:pPr>
      <w:rPr>
        <w:rFonts w:ascii="David" w:eastAsia="Calibri" w:hAnsi="David" w:cs="David"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5" w15:restartNumberingAfterBreak="0">
    <w:nsid w:val="5E2C0FBA"/>
    <w:multiLevelType w:val="hybridMultilevel"/>
    <w:tmpl w:val="69F0B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45610AA"/>
    <w:multiLevelType w:val="hybridMultilevel"/>
    <w:tmpl w:val="83443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905A6D"/>
    <w:multiLevelType w:val="hybridMultilevel"/>
    <w:tmpl w:val="C96E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133EB"/>
    <w:multiLevelType w:val="multilevel"/>
    <w:tmpl w:val="0E14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62"/>
    <w:rsid w:val="000533D3"/>
    <w:rsid w:val="000539B8"/>
    <w:rsid w:val="000A72E0"/>
    <w:rsid w:val="000B5FBF"/>
    <w:rsid w:val="000B667F"/>
    <w:rsid w:val="000C3A5E"/>
    <w:rsid w:val="000D5D55"/>
    <w:rsid w:val="00163DAA"/>
    <w:rsid w:val="001B71A7"/>
    <w:rsid w:val="001D6C7C"/>
    <w:rsid w:val="002207BB"/>
    <w:rsid w:val="002610C0"/>
    <w:rsid w:val="002A5D1D"/>
    <w:rsid w:val="002E027F"/>
    <w:rsid w:val="00302F09"/>
    <w:rsid w:val="003062DF"/>
    <w:rsid w:val="00315E8F"/>
    <w:rsid w:val="00317B3E"/>
    <w:rsid w:val="003326E0"/>
    <w:rsid w:val="00341D84"/>
    <w:rsid w:val="00356F3A"/>
    <w:rsid w:val="00386670"/>
    <w:rsid w:val="003B6F26"/>
    <w:rsid w:val="003B7305"/>
    <w:rsid w:val="003C2E58"/>
    <w:rsid w:val="003D0D2D"/>
    <w:rsid w:val="003D52DD"/>
    <w:rsid w:val="004427C4"/>
    <w:rsid w:val="00464D10"/>
    <w:rsid w:val="0049669E"/>
    <w:rsid w:val="004A28D2"/>
    <w:rsid w:val="004B3AA9"/>
    <w:rsid w:val="00552661"/>
    <w:rsid w:val="00631D8F"/>
    <w:rsid w:val="00635926"/>
    <w:rsid w:val="00651CB9"/>
    <w:rsid w:val="006839A0"/>
    <w:rsid w:val="0069237B"/>
    <w:rsid w:val="006A468A"/>
    <w:rsid w:val="006B0462"/>
    <w:rsid w:val="006F175A"/>
    <w:rsid w:val="00751BFD"/>
    <w:rsid w:val="00777AE1"/>
    <w:rsid w:val="00841300"/>
    <w:rsid w:val="00844755"/>
    <w:rsid w:val="00883247"/>
    <w:rsid w:val="008940E8"/>
    <w:rsid w:val="008A7456"/>
    <w:rsid w:val="008B7D40"/>
    <w:rsid w:val="008C1DDD"/>
    <w:rsid w:val="008C754E"/>
    <w:rsid w:val="00967049"/>
    <w:rsid w:val="00970B10"/>
    <w:rsid w:val="00977FF5"/>
    <w:rsid w:val="00997684"/>
    <w:rsid w:val="009B0F8C"/>
    <w:rsid w:val="009B2765"/>
    <w:rsid w:val="009C171C"/>
    <w:rsid w:val="00A43D1C"/>
    <w:rsid w:val="00A61384"/>
    <w:rsid w:val="00A74C5D"/>
    <w:rsid w:val="00A96F4D"/>
    <w:rsid w:val="00AB7632"/>
    <w:rsid w:val="00AD36D3"/>
    <w:rsid w:val="00B011C2"/>
    <w:rsid w:val="00B260C5"/>
    <w:rsid w:val="00B97736"/>
    <w:rsid w:val="00C02D7D"/>
    <w:rsid w:val="00C053B3"/>
    <w:rsid w:val="00C43A07"/>
    <w:rsid w:val="00C456C7"/>
    <w:rsid w:val="00C55D59"/>
    <w:rsid w:val="00CA7B76"/>
    <w:rsid w:val="00CE6764"/>
    <w:rsid w:val="00CF66EB"/>
    <w:rsid w:val="00D75763"/>
    <w:rsid w:val="00D93EC4"/>
    <w:rsid w:val="00DA6996"/>
    <w:rsid w:val="00DD5B3E"/>
    <w:rsid w:val="00DF594E"/>
    <w:rsid w:val="00E00744"/>
    <w:rsid w:val="00E10D02"/>
    <w:rsid w:val="00E47FF5"/>
    <w:rsid w:val="00E958A4"/>
    <w:rsid w:val="00F04905"/>
    <w:rsid w:val="00F229F5"/>
    <w:rsid w:val="00F54E99"/>
    <w:rsid w:val="00FC00E8"/>
    <w:rsid w:val="00FE7F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3434C"/>
  <w15:chartTrackingRefBased/>
  <w15:docId w15:val="{6DACB725-8C97-4525-96A1-333D18BD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D40"/>
    <w:pPr>
      <w:tabs>
        <w:tab w:val="center" w:pos="4320"/>
        <w:tab w:val="right" w:pos="8640"/>
      </w:tabs>
      <w:spacing w:after="0" w:line="240" w:lineRule="auto"/>
    </w:pPr>
  </w:style>
  <w:style w:type="character" w:customStyle="1" w:styleId="a4">
    <w:name w:val="כותרת עליונה תו"/>
    <w:basedOn w:val="a0"/>
    <w:link w:val="a3"/>
    <w:uiPriority w:val="99"/>
    <w:rsid w:val="008B7D40"/>
  </w:style>
  <w:style w:type="paragraph" w:styleId="a5">
    <w:name w:val="footer"/>
    <w:basedOn w:val="a"/>
    <w:link w:val="a6"/>
    <w:uiPriority w:val="99"/>
    <w:unhideWhenUsed/>
    <w:rsid w:val="008B7D40"/>
    <w:pPr>
      <w:tabs>
        <w:tab w:val="center" w:pos="4320"/>
        <w:tab w:val="right" w:pos="8640"/>
      </w:tabs>
      <w:spacing w:after="0" w:line="240" w:lineRule="auto"/>
    </w:pPr>
  </w:style>
  <w:style w:type="character" w:customStyle="1" w:styleId="a6">
    <w:name w:val="כותרת תחתונה תו"/>
    <w:basedOn w:val="a0"/>
    <w:link w:val="a5"/>
    <w:uiPriority w:val="99"/>
    <w:rsid w:val="008B7D40"/>
  </w:style>
  <w:style w:type="paragraph" w:styleId="a7">
    <w:name w:val="List Paragraph"/>
    <w:basedOn w:val="a"/>
    <w:uiPriority w:val="34"/>
    <w:qFormat/>
    <w:rsid w:val="001B71A7"/>
    <w:pPr>
      <w:bidi/>
      <w:spacing w:after="200" w:line="276" w:lineRule="auto"/>
      <w:ind w:left="720"/>
      <w:contextualSpacing/>
    </w:pPr>
    <w:rPr>
      <w:rFonts w:ascii="Calibri" w:eastAsia="Calibri" w:hAnsi="Calibri" w:cs="Arial"/>
    </w:rPr>
  </w:style>
  <w:style w:type="paragraph" w:styleId="NormalWeb">
    <w:name w:val="Normal (Web)"/>
    <w:basedOn w:val="a"/>
    <w:uiPriority w:val="99"/>
    <w:semiHidden/>
    <w:unhideWhenUsed/>
    <w:rsid w:val="006923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9237B"/>
    <w:rPr>
      <w:color w:val="0000FF"/>
      <w:u w:val="single"/>
    </w:rPr>
  </w:style>
  <w:style w:type="paragraph" w:styleId="a8">
    <w:name w:val="Balloon Text"/>
    <w:basedOn w:val="a"/>
    <w:link w:val="a9"/>
    <w:uiPriority w:val="99"/>
    <w:semiHidden/>
    <w:unhideWhenUsed/>
    <w:rsid w:val="00CF66E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CF66EB"/>
    <w:rPr>
      <w:rFonts w:ascii="Tahoma" w:hAnsi="Tahoma" w:cs="Tahoma"/>
      <w:sz w:val="18"/>
      <w:szCs w:val="18"/>
    </w:rPr>
  </w:style>
  <w:style w:type="paragraph" w:styleId="aa">
    <w:name w:val="Revision"/>
    <w:hidden/>
    <w:uiPriority w:val="99"/>
    <w:semiHidden/>
    <w:rsid w:val="00777AE1"/>
    <w:pPr>
      <w:spacing w:after="0" w:line="240" w:lineRule="auto"/>
    </w:pPr>
  </w:style>
  <w:style w:type="paragraph" w:styleId="ab">
    <w:name w:val="footnote text"/>
    <w:basedOn w:val="a"/>
    <w:link w:val="ac"/>
    <w:uiPriority w:val="99"/>
    <w:semiHidden/>
    <w:unhideWhenUsed/>
    <w:rsid w:val="00841300"/>
    <w:pPr>
      <w:spacing w:after="0" w:line="240" w:lineRule="auto"/>
    </w:pPr>
    <w:rPr>
      <w:sz w:val="20"/>
      <w:szCs w:val="20"/>
    </w:rPr>
  </w:style>
  <w:style w:type="character" w:customStyle="1" w:styleId="ac">
    <w:name w:val="טקסט הערת שוליים תו"/>
    <w:basedOn w:val="a0"/>
    <w:link w:val="ab"/>
    <w:uiPriority w:val="99"/>
    <w:semiHidden/>
    <w:rsid w:val="00841300"/>
    <w:rPr>
      <w:sz w:val="20"/>
      <w:szCs w:val="20"/>
    </w:rPr>
  </w:style>
  <w:style w:type="character" w:styleId="ad">
    <w:name w:val="footnote reference"/>
    <w:basedOn w:val="a0"/>
    <w:uiPriority w:val="99"/>
    <w:semiHidden/>
    <w:unhideWhenUsed/>
    <w:rsid w:val="0084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5443">
      <w:bodyDiv w:val="1"/>
      <w:marLeft w:val="0"/>
      <w:marRight w:val="0"/>
      <w:marTop w:val="0"/>
      <w:marBottom w:val="0"/>
      <w:divBdr>
        <w:top w:val="none" w:sz="0" w:space="0" w:color="auto"/>
        <w:left w:val="none" w:sz="0" w:space="0" w:color="auto"/>
        <w:bottom w:val="none" w:sz="0" w:space="0" w:color="auto"/>
        <w:right w:val="none" w:sz="0" w:space="0" w:color="auto"/>
      </w:divBdr>
    </w:div>
    <w:div w:id="630014459">
      <w:bodyDiv w:val="1"/>
      <w:marLeft w:val="0"/>
      <w:marRight w:val="0"/>
      <w:marTop w:val="0"/>
      <w:marBottom w:val="0"/>
      <w:divBdr>
        <w:top w:val="none" w:sz="0" w:space="0" w:color="auto"/>
        <w:left w:val="none" w:sz="0" w:space="0" w:color="auto"/>
        <w:bottom w:val="none" w:sz="0" w:space="0" w:color="auto"/>
        <w:right w:val="none" w:sz="0" w:space="0" w:color="auto"/>
      </w:divBdr>
    </w:div>
    <w:div w:id="790369452">
      <w:bodyDiv w:val="1"/>
      <w:marLeft w:val="0"/>
      <w:marRight w:val="0"/>
      <w:marTop w:val="0"/>
      <w:marBottom w:val="0"/>
      <w:divBdr>
        <w:top w:val="none" w:sz="0" w:space="0" w:color="auto"/>
        <w:left w:val="none" w:sz="0" w:space="0" w:color="auto"/>
        <w:bottom w:val="none" w:sz="0" w:space="0" w:color="auto"/>
        <w:right w:val="none" w:sz="0" w:space="0" w:color="auto"/>
      </w:divBdr>
    </w:div>
    <w:div w:id="951785793">
      <w:bodyDiv w:val="1"/>
      <w:marLeft w:val="0"/>
      <w:marRight w:val="0"/>
      <w:marTop w:val="0"/>
      <w:marBottom w:val="0"/>
      <w:divBdr>
        <w:top w:val="none" w:sz="0" w:space="0" w:color="auto"/>
        <w:left w:val="none" w:sz="0" w:space="0" w:color="auto"/>
        <w:bottom w:val="none" w:sz="0" w:space="0" w:color="auto"/>
        <w:right w:val="none" w:sz="0" w:space="0" w:color="auto"/>
      </w:divBdr>
    </w:div>
    <w:div w:id="969286155">
      <w:bodyDiv w:val="1"/>
      <w:marLeft w:val="0"/>
      <w:marRight w:val="0"/>
      <w:marTop w:val="0"/>
      <w:marBottom w:val="0"/>
      <w:divBdr>
        <w:top w:val="none" w:sz="0" w:space="0" w:color="auto"/>
        <w:left w:val="none" w:sz="0" w:space="0" w:color="auto"/>
        <w:bottom w:val="none" w:sz="0" w:space="0" w:color="auto"/>
        <w:right w:val="none" w:sz="0" w:space="0" w:color="auto"/>
      </w:divBdr>
    </w:div>
    <w:div w:id="1479884020">
      <w:bodyDiv w:val="1"/>
      <w:marLeft w:val="0"/>
      <w:marRight w:val="0"/>
      <w:marTop w:val="0"/>
      <w:marBottom w:val="0"/>
      <w:divBdr>
        <w:top w:val="none" w:sz="0" w:space="0" w:color="auto"/>
        <w:left w:val="none" w:sz="0" w:space="0" w:color="auto"/>
        <w:bottom w:val="none" w:sz="0" w:space="0" w:color="auto"/>
        <w:right w:val="none" w:sz="0" w:space="0" w:color="auto"/>
      </w:divBdr>
    </w:div>
    <w:div w:id="1586264890">
      <w:bodyDiv w:val="1"/>
      <w:marLeft w:val="0"/>
      <w:marRight w:val="0"/>
      <w:marTop w:val="0"/>
      <w:marBottom w:val="0"/>
      <w:divBdr>
        <w:top w:val="none" w:sz="0" w:space="0" w:color="auto"/>
        <w:left w:val="none" w:sz="0" w:space="0" w:color="auto"/>
        <w:bottom w:val="none" w:sz="0" w:space="0" w:color="auto"/>
        <w:right w:val="none" w:sz="0" w:space="0" w:color="auto"/>
      </w:divBdr>
    </w:div>
    <w:div w:id="1660841024">
      <w:bodyDiv w:val="1"/>
      <w:marLeft w:val="0"/>
      <w:marRight w:val="0"/>
      <w:marTop w:val="0"/>
      <w:marBottom w:val="0"/>
      <w:divBdr>
        <w:top w:val="none" w:sz="0" w:space="0" w:color="auto"/>
        <w:left w:val="none" w:sz="0" w:space="0" w:color="auto"/>
        <w:bottom w:val="none" w:sz="0" w:space="0" w:color="auto"/>
        <w:right w:val="none" w:sz="0" w:space="0" w:color="auto"/>
      </w:divBdr>
    </w:div>
    <w:div w:id="2042709647">
      <w:bodyDiv w:val="1"/>
      <w:marLeft w:val="0"/>
      <w:marRight w:val="0"/>
      <w:marTop w:val="0"/>
      <w:marBottom w:val="0"/>
      <w:divBdr>
        <w:top w:val="none" w:sz="0" w:space="0" w:color="auto"/>
        <w:left w:val="none" w:sz="0" w:space="0" w:color="auto"/>
        <w:bottom w:val="none" w:sz="0" w:space="0" w:color="auto"/>
        <w:right w:val="none" w:sz="0" w:space="0" w:color="auto"/>
      </w:divBdr>
    </w:div>
    <w:div w:id="20869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עדות</a:t>
            </a:r>
            <a:r>
              <a:rPr lang="he-IL" baseline="0"/>
              <a:t> מקומית</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Sheet1!$B$1</c:f>
              <c:strCache>
                <c:ptCount val="1"/>
                <c:pt idx="0">
                  <c:v>125</c:v>
                </c:pt>
              </c:strCache>
            </c:strRef>
          </c:tx>
          <c:spPr>
            <a:solidFill>
              <a:schemeClr val="accent1"/>
            </a:solidFill>
            <a:ln>
              <a:noFill/>
            </a:ln>
            <a:effectLst/>
          </c:spPr>
          <c:invertIfNegative val="0"/>
          <c:cat>
            <c:strRef>
              <c:f>Sheet1!$A$2:$A$4</c:f>
              <c:strCache>
                <c:ptCount val="3"/>
                <c:pt idx="0">
                  <c:v>YTD</c:v>
                </c:pt>
                <c:pt idx="1">
                  <c:v>1Y</c:v>
                </c:pt>
                <c:pt idx="2">
                  <c:v>5Y</c:v>
                </c:pt>
              </c:strCache>
            </c:strRef>
          </c:cat>
          <c:val>
            <c:numRef>
              <c:f>Sheet1!$B$2:$B$4</c:f>
              <c:numCache>
                <c:formatCode>General</c:formatCode>
                <c:ptCount val="3"/>
                <c:pt idx="0">
                  <c:v>-6.45</c:v>
                </c:pt>
                <c:pt idx="1">
                  <c:v>9.01</c:v>
                </c:pt>
                <c:pt idx="2">
                  <c:v>51.13</c:v>
                </c:pt>
              </c:numCache>
            </c:numRef>
          </c:val>
          <c:extLst>
            <c:ext xmlns:c16="http://schemas.microsoft.com/office/drawing/2014/chart" uri="{C3380CC4-5D6E-409C-BE32-E72D297353CC}">
              <c16:uniqueId val="{00000000-1E95-4106-A4EB-87F77FC04696}"/>
            </c:ext>
          </c:extLst>
        </c:ser>
        <c:ser>
          <c:idx val="1"/>
          <c:order val="1"/>
          <c:tx>
            <c:strRef>
              <c:f>Sheet1!$C$1</c:f>
              <c:strCache>
                <c:ptCount val="1"/>
                <c:pt idx="0">
                  <c:v>מעלה</c:v>
                </c:pt>
              </c:strCache>
            </c:strRef>
          </c:tx>
          <c:spPr>
            <a:solidFill>
              <a:schemeClr val="accent2"/>
            </a:solidFill>
            <a:ln>
              <a:noFill/>
            </a:ln>
            <a:effectLst/>
          </c:spPr>
          <c:invertIfNegative val="0"/>
          <c:cat>
            <c:strRef>
              <c:f>Sheet1!$A$2:$A$4</c:f>
              <c:strCache>
                <c:ptCount val="3"/>
                <c:pt idx="0">
                  <c:v>YTD</c:v>
                </c:pt>
                <c:pt idx="1">
                  <c:v>1Y</c:v>
                </c:pt>
                <c:pt idx="2">
                  <c:v>5Y</c:v>
                </c:pt>
              </c:strCache>
            </c:strRef>
          </c:cat>
          <c:val>
            <c:numRef>
              <c:f>Sheet1!$C$2:$C$4</c:f>
              <c:numCache>
                <c:formatCode>General</c:formatCode>
                <c:ptCount val="3"/>
                <c:pt idx="0">
                  <c:v>-2.66</c:v>
                </c:pt>
                <c:pt idx="1">
                  <c:v>12.86</c:v>
                </c:pt>
                <c:pt idx="2">
                  <c:v>58.93</c:v>
                </c:pt>
              </c:numCache>
            </c:numRef>
          </c:val>
          <c:extLst>
            <c:ext xmlns:c16="http://schemas.microsoft.com/office/drawing/2014/chart" uri="{C3380CC4-5D6E-409C-BE32-E72D297353CC}">
              <c16:uniqueId val="{00000001-1E95-4106-A4EB-87F77FC04696}"/>
            </c:ext>
          </c:extLst>
        </c:ser>
        <c:dLbls>
          <c:showLegendKey val="0"/>
          <c:showVal val="0"/>
          <c:showCatName val="0"/>
          <c:showSerName val="0"/>
          <c:showPercent val="0"/>
          <c:showBubbleSize val="0"/>
        </c:dLbls>
        <c:gapWidth val="150"/>
        <c:axId val="254024856"/>
        <c:axId val="254025640"/>
      </c:barChart>
      <c:catAx>
        <c:axId val="25402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4025640"/>
        <c:crosses val="autoZero"/>
        <c:auto val="1"/>
        <c:lblAlgn val="ctr"/>
        <c:lblOffset val="100"/>
        <c:noMultiLvlLbl val="0"/>
      </c:catAx>
      <c:valAx>
        <c:axId val="254025640"/>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4024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3B00-2FD1-4BD5-BE54-AB213342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1822</Words>
  <Characters>9115</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Gamliel - IBI</dc:creator>
  <cp:keywords/>
  <dc:description/>
  <cp:lastModifiedBy>Aviad Benazaraf</cp:lastModifiedBy>
  <cp:revision>3</cp:revision>
  <cp:lastPrinted>2022-06-14T10:00:00Z</cp:lastPrinted>
  <dcterms:created xsi:type="dcterms:W3CDTF">2023-12-28T08:40:00Z</dcterms:created>
  <dcterms:modified xsi:type="dcterms:W3CDTF">2024-12-22T09:06:00Z</dcterms:modified>
</cp:coreProperties>
</file>