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AAB2" w14:textId="77777777" w:rsidR="00C36041" w:rsidRPr="00A81AB6" w:rsidRDefault="00C36041" w:rsidP="00B47ACD">
      <w:pPr>
        <w:rPr>
          <w:rFonts w:cs="David"/>
          <w:bCs/>
          <w:sz w:val="24"/>
          <w:szCs w:val="24"/>
          <w:rtl/>
        </w:rPr>
      </w:pPr>
    </w:p>
    <w:p w14:paraId="0A44266A" w14:textId="77777777" w:rsidR="00B47ACD" w:rsidRPr="00A81AB6" w:rsidRDefault="00B47ACD" w:rsidP="00643BD9">
      <w:pPr>
        <w:rPr>
          <w:rFonts w:cs="David"/>
          <w:bCs/>
          <w:sz w:val="24"/>
          <w:szCs w:val="24"/>
          <w:rtl/>
        </w:rPr>
      </w:pPr>
      <w:r w:rsidRPr="00A81AB6">
        <w:rPr>
          <w:rFonts w:cs="David" w:hint="cs"/>
          <w:bCs/>
          <w:sz w:val="24"/>
          <w:szCs w:val="24"/>
          <w:rtl/>
        </w:rPr>
        <w:t>מסמך מדיניות זה</w:t>
      </w:r>
      <w:r w:rsidR="00643BD9" w:rsidRPr="00A81AB6">
        <w:rPr>
          <w:rStyle w:val="a5"/>
          <w:rFonts w:cs="David"/>
          <w:bCs/>
          <w:sz w:val="24"/>
          <w:szCs w:val="24"/>
          <w:rtl/>
        </w:rPr>
        <w:footnoteReference w:id="1"/>
      </w:r>
      <w:r w:rsidRPr="00A81AB6">
        <w:rPr>
          <w:rFonts w:cs="David" w:hint="cs"/>
          <w:bCs/>
          <w:sz w:val="24"/>
          <w:szCs w:val="24"/>
          <w:rtl/>
        </w:rPr>
        <w:t xml:space="preserve"> כולל </w:t>
      </w:r>
      <w:r w:rsidR="00643BD9" w:rsidRPr="00A81AB6">
        <w:rPr>
          <w:rFonts w:cs="David" w:hint="cs"/>
          <w:bCs/>
          <w:sz w:val="24"/>
          <w:szCs w:val="24"/>
          <w:rtl/>
        </w:rPr>
        <w:t>עקרונות</w:t>
      </w:r>
      <w:r w:rsidRPr="00A81AB6">
        <w:rPr>
          <w:rFonts w:cs="David" w:hint="cs"/>
          <w:bCs/>
          <w:sz w:val="24"/>
          <w:szCs w:val="24"/>
          <w:rtl/>
        </w:rPr>
        <w:t xml:space="preserve"> </w:t>
      </w:r>
      <w:r w:rsidR="00643BD9" w:rsidRPr="00A81AB6">
        <w:rPr>
          <w:rFonts w:cs="David" w:hint="cs"/>
          <w:bCs/>
          <w:sz w:val="24"/>
          <w:szCs w:val="24"/>
          <w:rtl/>
        </w:rPr>
        <w:t xml:space="preserve">מרכזיים </w:t>
      </w:r>
      <w:r w:rsidRPr="00A81AB6">
        <w:rPr>
          <w:rFonts w:cs="David" w:hint="cs"/>
          <w:bCs/>
          <w:sz w:val="24"/>
          <w:szCs w:val="24"/>
          <w:rtl/>
        </w:rPr>
        <w:t>שאושרו ע"י דירקטוריון החברה</w:t>
      </w:r>
      <w:r w:rsidR="00643BD9" w:rsidRPr="00A81AB6">
        <w:rPr>
          <w:rFonts w:cs="David" w:hint="cs"/>
          <w:bCs/>
          <w:sz w:val="24"/>
          <w:szCs w:val="24"/>
          <w:rtl/>
        </w:rPr>
        <w:t>, בהתאם להמלצות וועדת התגמול</w:t>
      </w:r>
      <w:r w:rsidRPr="00A81AB6">
        <w:rPr>
          <w:rFonts w:cs="David" w:hint="cs"/>
          <w:bCs/>
          <w:sz w:val="24"/>
          <w:szCs w:val="24"/>
          <w:rtl/>
        </w:rPr>
        <w:t xml:space="preserve">, </w:t>
      </w:r>
      <w:r w:rsidR="006B7D71" w:rsidRPr="00A81AB6">
        <w:rPr>
          <w:rFonts w:cs="David" w:hint="cs"/>
          <w:bCs/>
          <w:sz w:val="24"/>
          <w:szCs w:val="24"/>
          <w:rtl/>
        </w:rPr>
        <w:t>באשר ל</w:t>
      </w:r>
      <w:r w:rsidR="00643BD9" w:rsidRPr="00A81AB6">
        <w:rPr>
          <w:rFonts w:cs="David" w:hint="cs"/>
          <w:bCs/>
          <w:sz w:val="24"/>
          <w:szCs w:val="24"/>
          <w:rtl/>
        </w:rPr>
        <w:t>מדיניות תגמול של נושאי משרה, בעלי תפקיד מרכזי ועובדים אחרים, ומניעת תמריצים שיעודדו נטילת סיכונים שאינם עקביים עם יעדיה ארוכי הטווח של החברה, עם מדיניות ניהול הסיכונים שלה ועם הצורך בניהול מושכל של כספי העמיתים.</w:t>
      </w:r>
    </w:p>
    <w:p w14:paraId="73826960" w14:textId="77777777" w:rsidR="003F61F6" w:rsidRPr="00A81AB6" w:rsidRDefault="003F61F6" w:rsidP="00B47ACD">
      <w:pPr>
        <w:rPr>
          <w:rFonts w:cs="David"/>
          <w:bCs/>
          <w:sz w:val="24"/>
          <w:szCs w:val="24"/>
          <w:rtl/>
        </w:rPr>
      </w:pPr>
    </w:p>
    <w:p w14:paraId="6D1182E8" w14:textId="77777777" w:rsidR="00643BD9" w:rsidRPr="00A81AB6" w:rsidRDefault="00643BD9" w:rsidP="00A81AB6">
      <w:pPr>
        <w:rPr>
          <w:rFonts w:cs="David"/>
          <w:bCs/>
          <w:sz w:val="24"/>
          <w:szCs w:val="24"/>
          <w:rtl/>
        </w:rPr>
      </w:pPr>
      <w:r w:rsidRPr="00A81AB6">
        <w:rPr>
          <w:rFonts w:cs="David" w:hint="cs"/>
          <w:bCs/>
          <w:sz w:val="24"/>
          <w:szCs w:val="24"/>
          <w:rtl/>
        </w:rPr>
        <w:t xml:space="preserve">מדיניות התגמול הינה מדיניות רב-שנתית (לתקופה של </w:t>
      </w:r>
      <w:r w:rsidR="00A81AB6">
        <w:rPr>
          <w:rFonts w:cs="David" w:hint="cs"/>
          <w:bCs/>
          <w:sz w:val="24"/>
          <w:szCs w:val="24"/>
          <w:rtl/>
        </w:rPr>
        <w:t>3</w:t>
      </w:r>
      <w:r w:rsidRPr="00A81AB6">
        <w:rPr>
          <w:rFonts w:cs="David" w:hint="cs"/>
          <w:bCs/>
          <w:sz w:val="24"/>
          <w:szCs w:val="24"/>
          <w:rtl/>
        </w:rPr>
        <w:t xml:space="preserve"> שנים).</w:t>
      </w:r>
    </w:p>
    <w:p w14:paraId="53D7E203" w14:textId="77777777" w:rsidR="006C42DC" w:rsidRPr="00A81AB6" w:rsidRDefault="006C42DC" w:rsidP="00B47ACD">
      <w:pPr>
        <w:rPr>
          <w:rFonts w:cs="David"/>
          <w:bCs/>
          <w:sz w:val="24"/>
          <w:szCs w:val="24"/>
          <w:rtl/>
        </w:rPr>
      </w:pPr>
    </w:p>
    <w:p w14:paraId="1C065DF1" w14:textId="77777777" w:rsidR="006B7D71" w:rsidRDefault="002F1656" w:rsidP="00B47ACD">
      <w:pPr>
        <w:rPr>
          <w:rFonts w:cs="David"/>
          <w:bCs/>
          <w:sz w:val="24"/>
          <w:szCs w:val="24"/>
          <w:u w:val="single"/>
          <w:rtl/>
        </w:rPr>
      </w:pPr>
      <w:r>
        <w:rPr>
          <w:rFonts w:cs="David" w:hint="cs"/>
          <w:bCs/>
          <w:sz w:val="24"/>
          <w:szCs w:val="24"/>
          <w:u w:val="single"/>
          <w:rtl/>
        </w:rPr>
        <w:t xml:space="preserve">הגדרות </w:t>
      </w:r>
    </w:p>
    <w:p w14:paraId="3B4E99A7" w14:textId="77777777" w:rsidR="002F1656" w:rsidRPr="00FB43C5" w:rsidRDefault="002F1656" w:rsidP="00FB43C5">
      <w:pPr>
        <w:pStyle w:val="aa"/>
        <w:numPr>
          <w:ilvl w:val="0"/>
          <w:numId w:val="13"/>
        </w:numPr>
        <w:autoSpaceDE w:val="0"/>
        <w:autoSpaceDN w:val="0"/>
        <w:adjustRightInd w:val="0"/>
        <w:spacing w:after="120" w:line="360" w:lineRule="auto"/>
        <w:ind w:left="380" w:hanging="425"/>
        <w:rPr>
          <w:rFonts w:cs="David"/>
          <w:strike/>
          <w:color w:val="000000"/>
          <w:sz w:val="24"/>
          <w:szCs w:val="24"/>
          <w:rtl/>
          <w:lang w:eastAsia="en-US"/>
        </w:rPr>
      </w:pPr>
      <w:r w:rsidRPr="00FB43C5">
        <w:rPr>
          <w:rFonts w:cs="David"/>
          <w:color w:val="000000"/>
          <w:sz w:val="24"/>
          <w:szCs w:val="24"/>
          <w:rtl/>
          <w:lang w:eastAsia="en-US"/>
        </w:rPr>
        <w:t>"</w:t>
      </w:r>
      <w:r w:rsidRPr="00FB43C5">
        <w:rPr>
          <w:rFonts w:cs="David"/>
          <w:b/>
          <w:bCs/>
          <w:color w:val="000000"/>
          <w:sz w:val="24"/>
          <w:szCs w:val="24"/>
          <w:rtl/>
          <w:lang w:eastAsia="en-US"/>
        </w:rPr>
        <w:t>מיקור חוץ</w:t>
      </w:r>
      <w:r w:rsidRPr="00FB43C5">
        <w:rPr>
          <w:rFonts w:cs="David"/>
          <w:color w:val="000000"/>
          <w:sz w:val="24"/>
          <w:szCs w:val="24"/>
          <w:rtl/>
          <w:lang w:eastAsia="en-US"/>
        </w:rPr>
        <w:t xml:space="preserve">" - </w:t>
      </w:r>
      <w:r w:rsidRPr="00FB43C5">
        <w:rPr>
          <w:rFonts w:cs="David"/>
          <w:color w:val="000000"/>
          <w:sz w:val="24"/>
          <w:szCs w:val="24"/>
          <w:u w:val="single"/>
          <w:rtl/>
          <w:lang w:eastAsia="en-US"/>
        </w:rPr>
        <w:t>כהגדרתו בסעיף 1 לפרק 6 לחלק 3 בשער 5 לחוזר המאוחד;</w:t>
      </w:r>
    </w:p>
    <w:p w14:paraId="516970DC" w14:textId="77777777" w:rsidR="002F1656" w:rsidRDefault="002F1656" w:rsidP="00FB43C5">
      <w:pPr>
        <w:pStyle w:val="aa"/>
        <w:numPr>
          <w:ilvl w:val="0"/>
          <w:numId w:val="13"/>
        </w:numPr>
        <w:autoSpaceDE w:val="0"/>
        <w:autoSpaceDN w:val="0"/>
        <w:adjustRightInd w:val="0"/>
        <w:spacing w:after="120" w:line="360" w:lineRule="auto"/>
        <w:ind w:left="380" w:hanging="425"/>
        <w:rPr>
          <w:rFonts w:cs="David"/>
          <w:b/>
          <w:bCs/>
          <w:color w:val="000000"/>
          <w:sz w:val="24"/>
          <w:szCs w:val="24"/>
          <w:rtl/>
          <w:lang w:eastAsia="en-US"/>
        </w:rPr>
      </w:pPr>
      <w:r>
        <w:rPr>
          <w:rFonts w:cs="David"/>
          <w:b/>
          <w:bCs/>
          <w:color w:val="000000"/>
          <w:sz w:val="24"/>
          <w:szCs w:val="24"/>
          <w:rtl/>
          <w:lang w:eastAsia="en-US"/>
        </w:rPr>
        <w:t xml:space="preserve">"מנגנון תגמול" </w:t>
      </w:r>
      <w:r>
        <w:rPr>
          <w:rFonts w:cs="David"/>
          <w:color w:val="000000"/>
          <w:sz w:val="24"/>
          <w:szCs w:val="24"/>
          <w:rtl/>
          <w:lang w:eastAsia="en-US"/>
        </w:rPr>
        <w:t>–</w:t>
      </w:r>
      <w:r>
        <w:rPr>
          <w:rFonts w:ascii="Arial" w:hAnsi="Arial" w:cs="Arial"/>
          <w:color w:val="004080"/>
          <w:sz w:val="20"/>
          <w:szCs w:val="20"/>
          <w:rtl/>
          <w:lang w:eastAsia="en-US"/>
        </w:rPr>
        <w:t xml:space="preserve"> </w:t>
      </w:r>
      <w:r>
        <w:rPr>
          <w:rFonts w:cs="David"/>
          <w:color w:val="000000"/>
          <w:sz w:val="24"/>
          <w:szCs w:val="24"/>
          <w:rtl/>
          <w:lang w:eastAsia="en-US"/>
        </w:rPr>
        <w:t>היישום בפועל של מדיניות התגמול לעניין קביעת התגמול, לרבות הקריטריונים הכמותיים והאיכותיים לתגמול, אופן חישובם ומדידתם</w:t>
      </w:r>
      <w:r>
        <w:rPr>
          <w:rFonts w:ascii="Arial" w:hAnsi="Arial" w:cs="Arial"/>
          <w:color w:val="004080"/>
          <w:sz w:val="20"/>
          <w:szCs w:val="20"/>
          <w:rtl/>
          <w:lang w:eastAsia="en-US"/>
        </w:rPr>
        <w:t>;</w:t>
      </w:r>
    </w:p>
    <w:p w14:paraId="551B95EA" w14:textId="77777777" w:rsidR="002F1656" w:rsidRDefault="002F1656" w:rsidP="00FB43C5">
      <w:pPr>
        <w:pStyle w:val="aa"/>
        <w:numPr>
          <w:ilvl w:val="0"/>
          <w:numId w:val="13"/>
        </w:numPr>
        <w:autoSpaceDE w:val="0"/>
        <w:autoSpaceDN w:val="0"/>
        <w:adjustRightInd w:val="0"/>
        <w:spacing w:after="120" w:line="360" w:lineRule="auto"/>
        <w:ind w:left="380" w:hanging="425"/>
        <w:rPr>
          <w:rFonts w:cs="David"/>
          <w:sz w:val="24"/>
          <w:szCs w:val="24"/>
          <w:rtl/>
          <w:lang w:eastAsia="en-US"/>
        </w:rPr>
      </w:pPr>
      <w:r>
        <w:rPr>
          <w:rFonts w:cs="David"/>
          <w:b/>
          <w:bCs/>
          <w:color w:val="000000"/>
          <w:sz w:val="24"/>
          <w:szCs w:val="24"/>
          <w:rtl/>
          <w:lang w:eastAsia="en-US"/>
        </w:rPr>
        <w:t>"נושא משרה"</w:t>
      </w:r>
      <w:r>
        <w:rPr>
          <w:rFonts w:cs="David"/>
          <w:color w:val="000000"/>
          <w:sz w:val="24"/>
          <w:szCs w:val="24"/>
          <w:rtl/>
          <w:lang w:eastAsia="en-US"/>
        </w:rPr>
        <w:t xml:space="preserve"> – כל אחד מאלה:</w:t>
      </w:r>
    </w:p>
    <w:p w14:paraId="1E5324BA" w14:textId="77777777" w:rsidR="002F1656" w:rsidRDefault="002F1656" w:rsidP="002F1656">
      <w:pPr>
        <w:numPr>
          <w:ilvl w:val="1"/>
          <w:numId w:val="11"/>
        </w:numPr>
        <w:spacing w:after="60" w:line="360" w:lineRule="auto"/>
        <w:ind w:left="991" w:hanging="284"/>
        <w:textAlignment w:val="baseline"/>
        <w:rPr>
          <w:rFonts w:cs="David"/>
          <w:sz w:val="24"/>
          <w:szCs w:val="24"/>
          <w:rtl/>
          <w:lang w:eastAsia="en-US"/>
        </w:rPr>
      </w:pPr>
      <w:r>
        <w:rPr>
          <w:rFonts w:cs="David"/>
          <w:sz w:val="24"/>
          <w:szCs w:val="24"/>
          <w:rtl/>
          <w:lang w:eastAsia="en-US"/>
        </w:rPr>
        <w:t xml:space="preserve">נושא </w:t>
      </w:r>
      <w:r>
        <w:rPr>
          <w:rFonts w:ascii="Arial Narrow" w:hAnsi="Arial Narrow" w:cs="David"/>
          <w:color w:val="000000"/>
          <w:sz w:val="24"/>
          <w:szCs w:val="24"/>
          <w:rtl/>
          <w:lang w:eastAsia="en-US"/>
        </w:rPr>
        <w:t>משרה</w:t>
      </w:r>
      <w:r>
        <w:rPr>
          <w:rFonts w:cs="David"/>
          <w:sz w:val="24"/>
          <w:szCs w:val="24"/>
          <w:rtl/>
          <w:lang w:eastAsia="en-US"/>
        </w:rPr>
        <w:t xml:space="preserve"> כהגדרתו בחוק החברות, למעט דירקטור חיצוני </w:t>
      </w:r>
      <w:r>
        <w:rPr>
          <w:rFonts w:cs="David" w:hint="cs"/>
          <w:sz w:val="24"/>
          <w:szCs w:val="24"/>
          <w:u w:val="single"/>
          <w:rtl/>
          <w:lang w:eastAsia="en-US"/>
        </w:rPr>
        <w:t>.</w:t>
      </w:r>
    </w:p>
    <w:p w14:paraId="76B4AA91" w14:textId="77777777" w:rsidR="002F1656" w:rsidRDefault="002F1656" w:rsidP="002F1656">
      <w:pPr>
        <w:numPr>
          <w:ilvl w:val="1"/>
          <w:numId w:val="11"/>
        </w:numPr>
        <w:spacing w:after="60" w:line="360" w:lineRule="auto"/>
        <w:ind w:left="991" w:hanging="284"/>
        <w:textAlignment w:val="baseline"/>
        <w:rPr>
          <w:rFonts w:cs="David"/>
          <w:sz w:val="24"/>
          <w:szCs w:val="24"/>
          <w:rtl/>
          <w:lang w:eastAsia="en-US"/>
        </w:rPr>
      </w:pPr>
      <w:r>
        <w:rPr>
          <w:rFonts w:cs="David"/>
          <w:sz w:val="24"/>
          <w:szCs w:val="24"/>
          <w:rtl/>
          <w:lang w:eastAsia="en-US"/>
        </w:rPr>
        <w:t xml:space="preserve">חבר ועדת השקעות של קופת גמל, למעט דירקטור חיצוני, </w:t>
      </w:r>
      <w:r>
        <w:rPr>
          <w:rFonts w:cs="David"/>
          <w:sz w:val="24"/>
          <w:szCs w:val="24"/>
          <w:u w:val="single"/>
          <w:rtl/>
          <w:lang w:eastAsia="en-US"/>
        </w:rPr>
        <w:t>דירקטור בלתי תלוי</w:t>
      </w:r>
      <w:r>
        <w:rPr>
          <w:rFonts w:cs="David"/>
          <w:sz w:val="24"/>
          <w:szCs w:val="24"/>
          <w:rtl/>
          <w:lang w:eastAsia="en-US"/>
        </w:rPr>
        <w:t xml:space="preserve">, נציג חיצוני </w:t>
      </w:r>
      <w:r>
        <w:rPr>
          <w:rFonts w:cs="David"/>
          <w:sz w:val="24"/>
          <w:szCs w:val="24"/>
          <w:u w:val="single"/>
          <w:rtl/>
          <w:lang w:eastAsia="en-US"/>
        </w:rPr>
        <w:t>ונציג בלתי תלוי</w:t>
      </w:r>
      <w:r>
        <w:rPr>
          <w:rFonts w:cs="David"/>
          <w:sz w:val="24"/>
          <w:szCs w:val="24"/>
          <w:rtl/>
          <w:lang w:eastAsia="en-US"/>
        </w:rPr>
        <w:t xml:space="preserve">; </w:t>
      </w:r>
    </w:p>
    <w:p w14:paraId="0C0062F5" w14:textId="77777777" w:rsidR="002F1656" w:rsidRDefault="002F1656" w:rsidP="002F1656">
      <w:pPr>
        <w:numPr>
          <w:ilvl w:val="1"/>
          <w:numId w:val="11"/>
        </w:numPr>
        <w:spacing w:after="60" w:line="360" w:lineRule="auto"/>
        <w:ind w:left="991" w:hanging="284"/>
        <w:textAlignment w:val="baseline"/>
        <w:rPr>
          <w:rFonts w:cs="David"/>
          <w:sz w:val="24"/>
          <w:szCs w:val="24"/>
          <w:lang w:eastAsia="en-US"/>
        </w:rPr>
      </w:pPr>
      <w:r>
        <w:rPr>
          <w:rFonts w:cs="David"/>
          <w:sz w:val="24"/>
          <w:szCs w:val="24"/>
          <w:rtl/>
          <w:lang w:eastAsia="en-US"/>
        </w:rPr>
        <w:t>מבקר פנימי, מנהל כספים,</w:t>
      </w:r>
      <w:r>
        <w:rPr>
          <w:rFonts w:cs="David" w:hint="cs"/>
          <w:sz w:val="24"/>
          <w:szCs w:val="24"/>
          <w:rtl/>
          <w:lang w:eastAsia="en-US"/>
        </w:rPr>
        <w:t xml:space="preserve"> </w:t>
      </w:r>
      <w:r>
        <w:rPr>
          <w:rFonts w:cs="David"/>
          <w:sz w:val="24"/>
          <w:szCs w:val="24"/>
          <w:rtl/>
          <w:lang w:eastAsia="en-US"/>
        </w:rPr>
        <w:t xml:space="preserve"> מנהל סיכונים ראשי, מנהל טכנולוגיות מידע, יועץ משפטי </w:t>
      </w:r>
      <w:r>
        <w:rPr>
          <w:rFonts w:cs="David" w:hint="cs"/>
          <w:sz w:val="24"/>
          <w:szCs w:val="24"/>
          <w:rtl/>
          <w:lang w:eastAsia="en-US"/>
        </w:rPr>
        <w:t>ו</w:t>
      </w:r>
      <w:r>
        <w:rPr>
          <w:rFonts w:cs="David"/>
          <w:sz w:val="24"/>
          <w:szCs w:val="24"/>
          <w:rtl/>
          <w:lang w:eastAsia="en-US"/>
        </w:rPr>
        <w:t>מנהל השקעות</w:t>
      </w:r>
      <w:r>
        <w:rPr>
          <w:rFonts w:cs="David" w:hint="cs"/>
          <w:sz w:val="24"/>
          <w:szCs w:val="24"/>
          <w:rtl/>
          <w:lang w:eastAsia="en-US"/>
        </w:rPr>
        <w:t>.</w:t>
      </w:r>
      <w:r>
        <w:rPr>
          <w:rFonts w:cs="David"/>
          <w:sz w:val="24"/>
          <w:szCs w:val="24"/>
          <w:rtl/>
          <w:lang w:eastAsia="en-US"/>
        </w:rPr>
        <w:t xml:space="preserve"> </w:t>
      </w:r>
    </w:p>
    <w:p w14:paraId="05E1023C" w14:textId="77777777" w:rsidR="002F1656" w:rsidRDefault="002F1656" w:rsidP="002F1656">
      <w:pPr>
        <w:numPr>
          <w:ilvl w:val="1"/>
          <w:numId w:val="11"/>
        </w:numPr>
        <w:spacing w:after="60" w:line="360" w:lineRule="auto"/>
        <w:ind w:left="991" w:hanging="284"/>
        <w:textAlignment w:val="baseline"/>
        <w:rPr>
          <w:rFonts w:cs="David"/>
          <w:sz w:val="24"/>
          <w:szCs w:val="24"/>
          <w:lang w:eastAsia="en-US"/>
        </w:rPr>
      </w:pPr>
      <w:r>
        <w:rPr>
          <w:rFonts w:cs="David"/>
          <w:sz w:val="24"/>
          <w:szCs w:val="24"/>
          <w:rtl/>
          <w:lang w:eastAsia="en-US"/>
        </w:rPr>
        <w:t xml:space="preserve"> </w:t>
      </w:r>
      <w:r>
        <w:rPr>
          <w:rFonts w:cs="David" w:hint="cs"/>
          <w:sz w:val="24"/>
          <w:szCs w:val="24"/>
          <w:rtl/>
          <w:lang w:eastAsia="en-US"/>
        </w:rPr>
        <w:t xml:space="preserve">כל ממלא </w:t>
      </w:r>
      <w:r>
        <w:rPr>
          <w:rFonts w:ascii="Arial Narrow" w:hAnsi="Arial Narrow" w:cs="David"/>
          <w:color w:val="000000"/>
          <w:sz w:val="24"/>
          <w:szCs w:val="24"/>
          <w:rtl/>
          <w:lang w:eastAsia="en-US"/>
        </w:rPr>
        <w:t>תפקיד</w:t>
      </w:r>
      <w:r>
        <w:rPr>
          <w:rFonts w:ascii="Arial Narrow" w:hAnsi="Arial Narrow" w:cs="David"/>
          <w:sz w:val="24"/>
          <w:szCs w:val="24"/>
          <w:rtl/>
          <w:lang w:eastAsia="en-US"/>
        </w:rPr>
        <w:t xml:space="preserve"> כאמור בפסקאות (1) ו-(</w:t>
      </w:r>
      <w:r>
        <w:rPr>
          <w:rFonts w:ascii="Arial Narrow" w:hAnsi="Arial Narrow" w:cs="David" w:hint="cs"/>
          <w:strike/>
          <w:sz w:val="24"/>
          <w:szCs w:val="24"/>
          <w:rtl/>
          <w:lang w:eastAsia="en-US"/>
        </w:rPr>
        <w:t>3</w:t>
      </w:r>
      <w:r>
        <w:rPr>
          <w:rFonts w:ascii="Arial Narrow" w:hAnsi="Arial Narrow" w:cs="David"/>
          <w:sz w:val="24"/>
          <w:szCs w:val="24"/>
          <w:rtl/>
          <w:lang w:eastAsia="en-US"/>
        </w:rPr>
        <w:t>) גם אם תוארו שונה;</w:t>
      </w:r>
    </w:p>
    <w:p w14:paraId="241F783D" w14:textId="77777777" w:rsidR="002F1656" w:rsidRDefault="002F1656" w:rsidP="002F1656">
      <w:pPr>
        <w:numPr>
          <w:ilvl w:val="1"/>
          <w:numId w:val="11"/>
        </w:numPr>
        <w:spacing w:after="60" w:line="360" w:lineRule="auto"/>
        <w:ind w:left="991" w:hanging="284"/>
        <w:textAlignment w:val="baseline"/>
        <w:rPr>
          <w:rFonts w:cs="David"/>
          <w:color w:val="000000"/>
          <w:sz w:val="24"/>
          <w:szCs w:val="24"/>
          <w:lang w:eastAsia="en-US"/>
        </w:rPr>
      </w:pPr>
      <w:r>
        <w:rPr>
          <w:rFonts w:ascii="Arial Narrow" w:hAnsi="Arial Narrow" w:cs="David"/>
          <w:sz w:val="24"/>
          <w:szCs w:val="24"/>
          <w:rtl/>
          <w:lang w:eastAsia="en-US"/>
        </w:rPr>
        <w:t xml:space="preserve"> ממלא </w:t>
      </w:r>
      <w:r>
        <w:rPr>
          <w:rFonts w:ascii="Arial Narrow" w:hAnsi="Arial Narrow" w:cs="David"/>
          <w:color w:val="000000"/>
          <w:sz w:val="24"/>
          <w:szCs w:val="24"/>
          <w:rtl/>
          <w:lang w:eastAsia="en-US"/>
        </w:rPr>
        <w:t>תפקיד</w:t>
      </w:r>
      <w:r>
        <w:rPr>
          <w:rFonts w:ascii="Arial Narrow" w:hAnsi="Arial Narrow" w:cs="David"/>
          <w:sz w:val="24"/>
          <w:szCs w:val="24"/>
          <w:rtl/>
          <w:lang w:eastAsia="en-US"/>
        </w:rPr>
        <w:t xml:space="preserve"> אחר בגוף המוסדי, שהוא בעל היתר להחזקת אמצעי שליטה בגוף</w:t>
      </w:r>
      <w:r>
        <w:rPr>
          <w:rFonts w:ascii="Arial Narrow" w:hAnsi="Arial Narrow" w:cs="David"/>
          <w:color w:val="000000"/>
          <w:sz w:val="24"/>
          <w:szCs w:val="24"/>
          <w:rtl/>
          <w:lang w:eastAsia="en-US"/>
        </w:rPr>
        <w:t xml:space="preserve"> המוסדי</w:t>
      </w:r>
      <w:r>
        <w:rPr>
          <w:rFonts w:cs="David"/>
          <w:sz w:val="24"/>
          <w:szCs w:val="24"/>
          <w:rtl/>
          <w:lang w:eastAsia="en-US"/>
        </w:rPr>
        <w:t xml:space="preserve">, </w:t>
      </w:r>
      <w:r>
        <w:rPr>
          <w:rFonts w:cs="David"/>
          <w:color w:val="000000"/>
          <w:sz w:val="24"/>
          <w:szCs w:val="24"/>
          <w:rtl/>
          <w:lang w:eastAsia="en-US"/>
        </w:rPr>
        <w:t>או שהוא קרובו של בעל היתר כאמור;</w:t>
      </w:r>
    </w:p>
    <w:p w14:paraId="665477BA" w14:textId="77777777" w:rsidR="002F1656" w:rsidRDefault="002F1656" w:rsidP="00FB43C5">
      <w:pPr>
        <w:pStyle w:val="aa"/>
        <w:numPr>
          <w:ilvl w:val="0"/>
          <w:numId w:val="13"/>
        </w:numPr>
        <w:autoSpaceDE w:val="0"/>
        <w:autoSpaceDN w:val="0"/>
        <w:adjustRightInd w:val="0"/>
        <w:spacing w:after="120" w:line="360" w:lineRule="auto"/>
        <w:ind w:left="380" w:hanging="425"/>
        <w:rPr>
          <w:rFonts w:cs="David"/>
          <w:color w:val="000000"/>
          <w:sz w:val="24"/>
          <w:szCs w:val="24"/>
          <w:rtl/>
          <w:lang w:eastAsia="en-US"/>
        </w:rPr>
      </w:pPr>
      <w:r>
        <w:rPr>
          <w:rFonts w:ascii="Arial Narrow" w:hAnsi="Arial Narrow" w:cs="David"/>
          <w:b/>
          <w:bCs/>
          <w:color w:val="000000"/>
          <w:sz w:val="24"/>
          <w:szCs w:val="24"/>
          <w:rtl/>
          <w:lang w:eastAsia="en-US"/>
        </w:rPr>
        <w:t>"פונקציות בקרה" –</w:t>
      </w:r>
      <w:r>
        <w:rPr>
          <w:rFonts w:cs="David"/>
          <w:color w:val="000000"/>
          <w:sz w:val="24"/>
          <w:szCs w:val="24"/>
          <w:rtl/>
          <w:lang w:eastAsia="en-US"/>
        </w:rPr>
        <w:t xml:space="preserve"> לרבות עובדי יחידת ניהול סיכונים, בקרה, ציות ואכיפה, </w:t>
      </w:r>
      <w:proofErr w:type="spellStart"/>
      <w:r>
        <w:rPr>
          <w:rFonts w:cs="David"/>
          <w:color w:val="000000"/>
          <w:sz w:val="24"/>
          <w:szCs w:val="24"/>
          <w:rtl/>
          <w:lang w:eastAsia="en-US"/>
        </w:rPr>
        <w:t>חשבות</w:t>
      </w:r>
      <w:proofErr w:type="spellEnd"/>
      <w:r>
        <w:rPr>
          <w:rFonts w:cs="David"/>
          <w:color w:val="000000"/>
          <w:sz w:val="24"/>
          <w:szCs w:val="24"/>
          <w:rtl/>
          <w:lang w:eastAsia="en-US"/>
        </w:rPr>
        <w:t xml:space="preserve">, ניהול כספים, ייעוץ משפטי, או ביקורת פנימית; </w:t>
      </w:r>
    </w:p>
    <w:p w14:paraId="518203EB" w14:textId="77777777" w:rsidR="002F1656" w:rsidRDefault="002F1656" w:rsidP="00FB43C5">
      <w:pPr>
        <w:pStyle w:val="aa"/>
        <w:numPr>
          <w:ilvl w:val="0"/>
          <w:numId w:val="13"/>
        </w:numPr>
        <w:autoSpaceDE w:val="0"/>
        <w:autoSpaceDN w:val="0"/>
        <w:adjustRightInd w:val="0"/>
        <w:spacing w:after="120" w:line="360" w:lineRule="auto"/>
        <w:ind w:left="380" w:hanging="425"/>
        <w:rPr>
          <w:rFonts w:ascii="Arial Narrow" w:hAnsi="Arial Narrow" w:cs="David"/>
          <w:b/>
          <w:bCs/>
          <w:color w:val="000000"/>
          <w:sz w:val="24"/>
          <w:szCs w:val="24"/>
          <w:rtl/>
          <w:lang w:eastAsia="en-US"/>
        </w:rPr>
      </w:pPr>
      <w:r>
        <w:rPr>
          <w:rFonts w:cs="David"/>
          <w:color w:val="000000"/>
          <w:sz w:val="24"/>
          <w:szCs w:val="24"/>
          <w:u w:val="single"/>
          <w:rtl/>
          <w:lang w:eastAsia="en-US"/>
        </w:rPr>
        <w:t>"</w:t>
      </w:r>
      <w:r>
        <w:rPr>
          <w:rFonts w:cs="David"/>
          <w:b/>
          <w:bCs/>
          <w:color w:val="000000"/>
          <w:sz w:val="24"/>
          <w:szCs w:val="24"/>
          <w:u w:val="single"/>
          <w:rtl/>
          <w:lang w:eastAsia="en-US"/>
        </w:rPr>
        <w:t>פעילות מהותית</w:t>
      </w:r>
      <w:r>
        <w:rPr>
          <w:rFonts w:cs="David"/>
          <w:color w:val="000000"/>
          <w:sz w:val="24"/>
          <w:szCs w:val="24"/>
          <w:u w:val="single"/>
          <w:rtl/>
          <w:lang w:eastAsia="en-US"/>
        </w:rPr>
        <w:t>" - כהגדרתה בסעיף 1 לפרק 6 לחלק 3 בשער 5 לחוזר המאוחד;</w:t>
      </w:r>
    </w:p>
    <w:p w14:paraId="03DD370D" w14:textId="77777777" w:rsidR="002F1656" w:rsidRDefault="002F1656" w:rsidP="00FB43C5">
      <w:pPr>
        <w:pStyle w:val="aa"/>
        <w:numPr>
          <w:ilvl w:val="0"/>
          <w:numId w:val="13"/>
        </w:numPr>
        <w:autoSpaceDE w:val="0"/>
        <w:autoSpaceDN w:val="0"/>
        <w:adjustRightInd w:val="0"/>
        <w:spacing w:after="120" w:line="360" w:lineRule="auto"/>
        <w:ind w:left="380" w:hanging="425"/>
        <w:rPr>
          <w:rFonts w:cs="David"/>
          <w:b/>
          <w:bCs/>
          <w:color w:val="000000"/>
          <w:sz w:val="24"/>
          <w:szCs w:val="24"/>
          <w:rtl/>
          <w:lang w:eastAsia="en-US"/>
        </w:rPr>
      </w:pPr>
      <w:r>
        <w:rPr>
          <w:rFonts w:ascii="Arial Narrow" w:hAnsi="Arial Narrow" w:cs="David"/>
          <w:b/>
          <w:bCs/>
          <w:color w:val="000000"/>
          <w:sz w:val="24"/>
          <w:szCs w:val="24"/>
          <w:rtl/>
          <w:lang w:eastAsia="en-US"/>
        </w:rPr>
        <w:t>"</w:t>
      </w:r>
      <w:r>
        <w:rPr>
          <w:rFonts w:cs="David"/>
          <w:b/>
          <w:bCs/>
          <w:color w:val="000000"/>
          <w:sz w:val="24"/>
          <w:szCs w:val="24"/>
          <w:rtl/>
          <w:lang w:eastAsia="en-US"/>
        </w:rPr>
        <w:t>רכיב משתנה"</w:t>
      </w:r>
      <w:r>
        <w:rPr>
          <w:rFonts w:ascii="Arial Narrow" w:hAnsi="Arial Narrow" w:cs="David"/>
          <w:color w:val="000000"/>
          <w:sz w:val="24"/>
          <w:szCs w:val="24"/>
          <w:rtl/>
          <w:lang w:eastAsia="en-US"/>
        </w:rPr>
        <w:t xml:space="preserve"> </w:t>
      </w:r>
      <w:r>
        <w:rPr>
          <w:rFonts w:cs="David"/>
          <w:color w:val="000000"/>
          <w:sz w:val="24"/>
          <w:szCs w:val="24"/>
          <w:rtl/>
          <w:lang w:eastAsia="en-US"/>
        </w:rPr>
        <w:t>–</w:t>
      </w:r>
      <w:r>
        <w:rPr>
          <w:rFonts w:ascii="Arial Narrow" w:hAnsi="Arial Narrow" w:cs="David"/>
          <w:color w:val="000000"/>
          <w:sz w:val="24"/>
          <w:szCs w:val="24"/>
          <w:rtl/>
          <w:lang w:eastAsia="en-US"/>
        </w:rPr>
        <w:t xml:space="preserve"> רכיב בתגמול שאינו רכיב קבוע;</w:t>
      </w:r>
      <w:r>
        <w:rPr>
          <w:rFonts w:cs="David"/>
          <w:b/>
          <w:bCs/>
          <w:color w:val="000000"/>
          <w:sz w:val="24"/>
          <w:szCs w:val="24"/>
          <w:rtl/>
          <w:lang w:eastAsia="en-US"/>
        </w:rPr>
        <w:t xml:space="preserve">  </w:t>
      </w:r>
    </w:p>
    <w:p w14:paraId="589597AE" w14:textId="77777777" w:rsidR="002F1656" w:rsidRDefault="002F1656" w:rsidP="00FB43C5">
      <w:pPr>
        <w:pStyle w:val="aa"/>
        <w:numPr>
          <w:ilvl w:val="0"/>
          <w:numId w:val="13"/>
        </w:numPr>
        <w:autoSpaceDE w:val="0"/>
        <w:autoSpaceDN w:val="0"/>
        <w:adjustRightInd w:val="0"/>
        <w:spacing w:after="120" w:line="360" w:lineRule="auto"/>
        <w:ind w:left="380" w:hanging="425"/>
        <w:rPr>
          <w:rFonts w:cs="David"/>
          <w:sz w:val="24"/>
          <w:szCs w:val="24"/>
          <w:rtl/>
          <w:lang w:eastAsia="en-US"/>
        </w:rPr>
      </w:pPr>
      <w:r>
        <w:rPr>
          <w:rFonts w:cs="David"/>
          <w:b/>
          <w:bCs/>
          <w:color w:val="000000"/>
          <w:sz w:val="24"/>
          <w:szCs w:val="24"/>
          <w:rtl/>
          <w:lang w:eastAsia="en-US"/>
        </w:rPr>
        <w:t xml:space="preserve">"רכיב קבוע" </w:t>
      </w:r>
      <w:r>
        <w:rPr>
          <w:rFonts w:cs="David"/>
          <w:color w:val="000000"/>
          <w:sz w:val="24"/>
          <w:szCs w:val="24"/>
          <w:rtl/>
          <w:lang w:eastAsia="en-US"/>
        </w:rPr>
        <w:t>– רכיב בתגמול שמתקיימים בו כל אלה:</w:t>
      </w:r>
    </w:p>
    <w:p w14:paraId="7DE8E39F" w14:textId="77777777" w:rsidR="002F1656" w:rsidRDefault="002F1656" w:rsidP="002F1656">
      <w:pPr>
        <w:numPr>
          <w:ilvl w:val="2"/>
          <w:numId w:val="12"/>
        </w:numPr>
        <w:spacing w:after="60" w:line="360" w:lineRule="auto"/>
        <w:ind w:left="991"/>
        <w:textAlignment w:val="baseline"/>
        <w:rPr>
          <w:rFonts w:ascii="Arial Narrow" w:hAnsi="Arial Narrow" w:cs="David"/>
          <w:sz w:val="24"/>
          <w:szCs w:val="24"/>
          <w:lang w:eastAsia="en-US"/>
        </w:rPr>
      </w:pPr>
      <w:r>
        <w:rPr>
          <w:rFonts w:ascii="Arial Narrow" w:hAnsi="Arial Narrow" w:cs="David"/>
          <w:sz w:val="24"/>
          <w:szCs w:val="24"/>
          <w:rtl/>
          <w:lang w:eastAsia="en-US"/>
        </w:rPr>
        <w:t>הענקתו אינה מותנית בביצועים;</w:t>
      </w:r>
    </w:p>
    <w:p w14:paraId="6A713CCD" w14:textId="77777777" w:rsidR="002F1656" w:rsidRDefault="002F1656" w:rsidP="002F1656">
      <w:pPr>
        <w:numPr>
          <w:ilvl w:val="2"/>
          <w:numId w:val="12"/>
        </w:numPr>
        <w:spacing w:after="60" w:line="360" w:lineRule="auto"/>
        <w:ind w:left="991"/>
        <w:textAlignment w:val="baseline"/>
        <w:rPr>
          <w:rFonts w:ascii="Arial Narrow" w:hAnsi="Arial Narrow" w:cs="David"/>
          <w:sz w:val="24"/>
          <w:szCs w:val="24"/>
          <w:rtl/>
          <w:lang w:eastAsia="en-US"/>
        </w:rPr>
      </w:pPr>
      <w:r>
        <w:rPr>
          <w:rFonts w:ascii="Arial Narrow" w:hAnsi="Arial Narrow" w:cs="David"/>
          <w:sz w:val="24"/>
          <w:szCs w:val="24"/>
          <w:rtl/>
          <w:lang w:eastAsia="en-US"/>
        </w:rPr>
        <w:t>הוא נקבע מראש בהסכם התגמול או בתנאי ההעסקה;</w:t>
      </w:r>
    </w:p>
    <w:p w14:paraId="15366FFF" w14:textId="77777777" w:rsidR="002F1656" w:rsidRDefault="002F1656" w:rsidP="002F1656">
      <w:pPr>
        <w:numPr>
          <w:ilvl w:val="2"/>
          <w:numId w:val="12"/>
        </w:numPr>
        <w:spacing w:after="60" w:line="360" w:lineRule="auto"/>
        <w:ind w:left="991"/>
        <w:textAlignment w:val="baseline"/>
        <w:rPr>
          <w:rFonts w:ascii="Arial Narrow" w:hAnsi="Arial Narrow" w:cs="David"/>
          <w:sz w:val="24"/>
          <w:szCs w:val="24"/>
          <w:rtl/>
          <w:lang w:eastAsia="en-US"/>
        </w:rPr>
      </w:pPr>
      <w:r>
        <w:rPr>
          <w:rFonts w:ascii="Arial Narrow" w:hAnsi="Arial Narrow" w:cs="David"/>
          <w:sz w:val="24"/>
          <w:szCs w:val="24"/>
          <w:rtl/>
          <w:lang w:eastAsia="en-US"/>
        </w:rPr>
        <w:t>סכומו הכספי קבוע;</w:t>
      </w:r>
    </w:p>
    <w:p w14:paraId="64735636" w14:textId="77777777" w:rsidR="002F1656" w:rsidRDefault="002F1656" w:rsidP="002F1656">
      <w:pPr>
        <w:numPr>
          <w:ilvl w:val="2"/>
          <w:numId w:val="12"/>
        </w:numPr>
        <w:spacing w:after="60" w:line="360" w:lineRule="auto"/>
        <w:ind w:left="991"/>
        <w:textAlignment w:val="baseline"/>
        <w:rPr>
          <w:rFonts w:ascii="Arial Narrow" w:hAnsi="Arial Narrow" w:cs="David"/>
          <w:sz w:val="24"/>
          <w:szCs w:val="24"/>
          <w:rtl/>
          <w:lang w:eastAsia="en-US"/>
        </w:rPr>
      </w:pPr>
      <w:r>
        <w:rPr>
          <w:rFonts w:ascii="Arial Narrow" w:hAnsi="Arial Narrow" w:cs="David"/>
          <w:sz w:val="24"/>
          <w:szCs w:val="24"/>
          <w:rtl/>
          <w:lang w:eastAsia="en-US"/>
        </w:rPr>
        <w:t xml:space="preserve">הוא אינו תשלום מבוסס מניות. </w:t>
      </w:r>
    </w:p>
    <w:p w14:paraId="37BF47E2" w14:textId="77777777" w:rsidR="002F1656" w:rsidRDefault="002F1656" w:rsidP="00FB43C5">
      <w:pPr>
        <w:pStyle w:val="aa"/>
        <w:numPr>
          <w:ilvl w:val="0"/>
          <w:numId w:val="13"/>
        </w:numPr>
        <w:autoSpaceDE w:val="0"/>
        <w:autoSpaceDN w:val="0"/>
        <w:adjustRightInd w:val="0"/>
        <w:spacing w:after="120" w:line="360" w:lineRule="auto"/>
        <w:ind w:left="380" w:hanging="425"/>
        <w:rPr>
          <w:rFonts w:cs="David"/>
          <w:bCs/>
          <w:sz w:val="24"/>
          <w:szCs w:val="24"/>
          <w:u w:val="single"/>
          <w:rtl/>
        </w:rPr>
      </w:pPr>
      <w:r>
        <w:rPr>
          <w:rFonts w:ascii="Arial Narrow" w:hAnsi="Arial Narrow" w:cs="David"/>
          <w:b/>
          <w:bCs/>
          <w:color w:val="000000"/>
          <w:sz w:val="24"/>
          <w:szCs w:val="24"/>
          <w:rtl/>
          <w:lang w:eastAsia="en-US"/>
        </w:rPr>
        <w:lastRenderedPageBreak/>
        <w:t>"תגמול"</w:t>
      </w:r>
      <w:r>
        <w:rPr>
          <w:rFonts w:cs="David"/>
          <w:b/>
          <w:bCs/>
          <w:color w:val="000000"/>
          <w:sz w:val="24"/>
          <w:szCs w:val="24"/>
          <w:rtl/>
          <w:lang w:eastAsia="en-US"/>
        </w:rPr>
        <w:t xml:space="preserve"> </w:t>
      </w:r>
      <w:r>
        <w:rPr>
          <w:rFonts w:cs="David"/>
          <w:color w:val="000000"/>
          <w:sz w:val="24"/>
          <w:szCs w:val="24"/>
          <w:rtl/>
          <w:lang w:eastAsia="en-US"/>
        </w:rPr>
        <w:t>–</w:t>
      </w:r>
      <w:r>
        <w:rPr>
          <w:rFonts w:ascii="Arial Narrow" w:hAnsi="Arial Narrow" w:cs="David"/>
          <w:color w:val="000000"/>
          <w:sz w:val="24"/>
          <w:szCs w:val="24"/>
          <w:rtl/>
          <w:lang w:eastAsia="en-US"/>
        </w:rPr>
        <w:t xml:space="preserve"> </w:t>
      </w:r>
      <w:r>
        <w:rPr>
          <w:rFonts w:ascii="Arial" w:hAnsi="Arial" w:cs="David"/>
          <w:color w:val="000000"/>
          <w:sz w:val="24"/>
          <w:szCs w:val="24"/>
          <w:rtl/>
          <w:lang w:eastAsia="en-US"/>
        </w:rPr>
        <w:t>תנאי כהונה או העסקה, לרבות מתן פטור, ביטוח, התחייבות לשיפוי או שיפוי לפי היתר שיפוי, מענק פרישה או תנאי פרישה אחרים, תשלומי מעביד לזכויות סוציאליות, וכל הטבה, תשלום אחר או התחייבות לתשלום כאמור, הניתנים בשל כהונה או העסקה כאמור</w:t>
      </w:r>
    </w:p>
    <w:p w14:paraId="5FF00917" w14:textId="77777777" w:rsidR="006C42DC" w:rsidRPr="00A81AB6" w:rsidRDefault="006C42DC" w:rsidP="000F0BC5">
      <w:pPr>
        <w:rPr>
          <w:rFonts w:cs="David"/>
          <w:bCs/>
          <w:sz w:val="24"/>
          <w:szCs w:val="24"/>
          <w:u w:val="single"/>
          <w:rtl/>
        </w:rPr>
      </w:pPr>
      <w:r w:rsidRPr="00A81AB6">
        <w:rPr>
          <w:rFonts w:cs="David" w:hint="cs"/>
          <w:bCs/>
          <w:sz w:val="24"/>
          <w:szCs w:val="24"/>
          <w:u w:val="single"/>
          <w:rtl/>
        </w:rPr>
        <w:t xml:space="preserve">עקרונות תגמול </w:t>
      </w:r>
      <w:r w:rsidR="000F0BC5" w:rsidRPr="00A81AB6">
        <w:rPr>
          <w:rFonts w:cs="David" w:hint="cs"/>
          <w:bCs/>
          <w:sz w:val="24"/>
          <w:szCs w:val="24"/>
          <w:u w:val="single"/>
          <w:rtl/>
        </w:rPr>
        <w:t>בעל תפקיד מרכזי</w:t>
      </w:r>
      <w:r w:rsidRPr="00A81AB6">
        <w:rPr>
          <w:rFonts w:cs="David" w:hint="cs"/>
          <w:bCs/>
          <w:sz w:val="24"/>
          <w:szCs w:val="24"/>
          <w:u w:val="single"/>
          <w:rtl/>
        </w:rPr>
        <w:t xml:space="preserve"> בחברה</w:t>
      </w:r>
    </w:p>
    <w:p w14:paraId="1699B2FD" w14:textId="77777777" w:rsidR="006C42DC" w:rsidRPr="00A81AB6" w:rsidRDefault="006C42DC" w:rsidP="00B47ACD">
      <w:pPr>
        <w:rPr>
          <w:rFonts w:cs="David"/>
          <w:bCs/>
          <w:sz w:val="24"/>
          <w:szCs w:val="24"/>
          <w:u w:val="single"/>
          <w:rtl/>
        </w:rPr>
      </w:pPr>
    </w:p>
    <w:p w14:paraId="21746283" w14:textId="77777777" w:rsidR="00C5249A" w:rsidRDefault="00C5249A" w:rsidP="00C5249A">
      <w:pPr>
        <w:numPr>
          <w:ilvl w:val="4"/>
          <w:numId w:val="9"/>
        </w:numPr>
        <w:tabs>
          <w:tab w:val="clear" w:pos="2211"/>
          <w:tab w:val="left" w:pos="1643"/>
        </w:tabs>
        <w:spacing w:before="120" w:after="60" w:line="360" w:lineRule="auto"/>
        <w:ind w:left="522" w:hanging="426"/>
        <w:contextualSpacing/>
        <w:textAlignment w:val="baseline"/>
        <w:rPr>
          <w:rFonts w:eastAsiaTheme="minorHAnsi" w:cs="David"/>
          <w:sz w:val="24"/>
          <w:szCs w:val="24"/>
          <w:lang w:eastAsia="en-US"/>
        </w:rPr>
      </w:pPr>
      <w:r>
        <w:rPr>
          <w:rFonts w:eastAsiaTheme="minorHAnsi" w:cs="David"/>
          <w:b/>
          <w:bCs/>
          <w:smallCaps/>
          <w:color w:val="000000"/>
          <w:sz w:val="24"/>
          <w:szCs w:val="24"/>
          <w:rtl/>
          <w:lang w:eastAsia="en-US"/>
        </w:rPr>
        <w:t>בעל תפקיד מרכזי</w:t>
      </w:r>
      <w:r>
        <w:rPr>
          <w:rFonts w:eastAsiaTheme="minorHAnsi" w:cs="David"/>
          <w:smallCaps/>
          <w:color w:val="000000"/>
          <w:sz w:val="24"/>
          <w:szCs w:val="24"/>
          <w:rtl/>
          <w:lang w:eastAsia="en-US"/>
        </w:rPr>
        <w:t xml:space="preserve">", אשר יהיה כל אחד מאלה: </w:t>
      </w:r>
    </w:p>
    <w:p w14:paraId="08F403D3" w14:textId="77777777" w:rsidR="00C5249A" w:rsidRDefault="00C5249A" w:rsidP="00FB43C5">
      <w:pPr>
        <w:numPr>
          <w:ilvl w:val="1"/>
          <w:numId w:val="10"/>
        </w:numPr>
        <w:spacing w:after="60" w:line="360" w:lineRule="auto"/>
        <w:ind w:left="947" w:hanging="425"/>
        <w:textAlignment w:val="baseline"/>
        <w:rPr>
          <w:rFonts w:ascii="Arial" w:hAnsi="Arial" w:cs="David"/>
          <w:color w:val="000000"/>
          <w:sz w:val="24"/>
          <w:szCs w:val="24"/>
          <w:lang w:eastAsia="en-US"/>
        </w:rPr>
      </w:pPr>
      <w:r>
        <w:rPr>
          <w:rFonts w:ascii="Arial Narrow" w:hAnsi="Arial Narrow" w:cs="David"/>
          <w:color w:val="000000"/>
          <w:sz w:val="24"/>
          <w:szCs w:val="24"/>
          <w:rtl/>
          <w:lang w:eastAsia="en-US"/>
        </w:rPr>
        <w:t>כל מי שמועסק</w:t>
      </w:r>
      <w:r>
        <w:rPr>
          <w:rFonts w:ascii="Arial Narrow" w:hAnsi="Arial Narrow" w:cs="David" w:hint="cs"/>
          <w:color w:val="000000"/>
          <w:sz w:val="24"/>
          <w:szCs w:val="24"/>
          <w:rtl/>
          <w:lang w:eastAsia="en-US"/>
        </w:rPr>
        <w:t xml:space="preserve"> על ידי החברה </w:t>
      </w:r>
      <w:r>
        <w:rPr>
          <w:rFonts w:ascii="Arial Narrow" w:hAnsi="Arial Narrow" w:cs="David"/>
          <w:color w:val="000000"/>
          <w:sz w:val="24"/>
          <w:szCs w:val="24"/>
          <w:rtl/>
          <w:lang w:eastAsia="en-US"/>
        </w:rPr>
        <w:t>במישרין או בעקיפין, ולפעילותו עשויה להיות השפעה משמעותית על פרופיל הסיכון של</w:t>
      </w:r>
      <w:r>
        <w:rPr>
          <w:rFonts w:ascii="Arial Narrow" w:hAnsi="Arial Narrow" w:cs="David"/>
          <w:color w:val="000000"/>
          <w:sz w:val="24"/>
          <w:szCs w:val="24"/>
          <w:lang w:eastAsia="en-US"/>
        </w:rPr>
        <w:t xml:space="preserve"> </w:t>
      </w:r>
      <w:r>
        <w:rPr>
          <w:rFonts w:ascii="Arial Narrow" w:hAnsi="Arial Narrow" w:cs="David" w:hint="cs"/>
          <w:color w:val="000000"/>
          <w:sz w:val="24"/>
          <w:szCs w:val="24"/>
          <w:rtl/>
          <w:lang w:eastAsia="en-US"/>
        </w:rPr>
        <w:t xml:space="preserve">החברה </w:t>
      </w:r>
      <w:r>
        <w:rPr>
          <w:rFonts w:ascii="Arial Narrow" w:hAnsi="Arial Narrow" w:cs="David"/>
          <w:color w:val="000000"/>
          <w:sz w:val="24"/>
          <w:szCs w:val="24"/>
          <w:rtl/>
          <w:lang w:eastAsia="en-US"/>
        </w:rPr>
        <w:t xml:space="preserve"> או של כספי חוסכים באמצעותו, בין אם מתקיימים יחסי עובד-מעביד בינו לבין </w:t>
      </w:r>
      <w:r>
        <w:rPr>
          <w:rFonts w:ascii="Arial" w:hAnsi="Arial" w:cs="David" w:hint="cs"/>
          <w:color w:val="000000"/>
          <w:sz w:val="24"/>
          <w:szCs w:val="24"/>
          <w:rtl/>
          <w:lang w:eastAsia="en-US"/>
        </w:rPr>
        <w:t>החברה .</w:t>
      </w:r>
    </w:p>
    <w:p w14:paraId="14436D07" w14:textId="422416D5" w:rsidR="000F0BC5" w:rsidRPr="00FB43C5" w:rsidRDefault="00C5249A" w:rsidP="00FB43C5">
      <w:pPr>
        <w:spacing w:after="60" w:line="360" w:lineRule="auto"/>
        <w:ind w:left="947"/>
        <w:textAlignment w:val="baseline"/>
        <w:rPr>
          <w:rFonts w:ascii="Arial" w:hAnsi="Arial" w:cs="David"/>
          <w:color w:val="000000"/>
          <w:sz w:val="24"/>
          <w:szCs w:val="24"/>
          <w:rtl/>
          <w:lang w:eastAsia="en-US"/>
        </w:rPr>
      </w:pPr>
      <w:r>
        <w:rPr>
          <w:rFonts w:ascii="Arial Narrow" w:hAnsi="Arial Narrow" w:cs="David" w:hint="cs"/>
          <w:color w:val="000000"/>
          <w:sz w:val="24"/>
          <w:szCs w:val="24"/>
          <w:rtl/>
          <w:lang w:eastAsia="en-US"/>
        </w:rPr>
        <w:t>החברה הגדירה</w:t>
      </w:r>
      <w:r w:rsidR="002F1656">
        <w:rPr>
          <w:rFonts w:ascii="Arial Narrow" w:hAnsi="Arial Narrow" w:cs="David" w:hint="cs"/>
          <w:color w:val="000000"/>
          <w:sz w:val="24"/>
          <w:szCs w:val="24"/>
          <w:rtl/>
          <w:lang w:eastAsia="en-US"/>
        </w:rPr>
        <w:t xml:space="preserve"> </w:t>
      </w:r>
      <w:r>
        <w:rPr>
          <w:rFonts w:ascii="Arial Narrow" w:hAnsi="Arial Narrow" w:cs="David" w:hint="cs"/>
          <w:color w:val="000000"/>
          <w:sz w:val="24"/>
          <w:szCs w:val="24"/>
          <w:rtl/>
          <w:lang w:eastAsia="en-US"/>
        </w:rPr>
        <w:t xml:space="preserve"> </w:t>
      </w:r>
      <w:r w:rsidR="000F0BC5" w:rsidRPr="00C5249A">
        <w:rPr>
          <w:rFonts w:cs="David" w:hint="cs"/>
          <w:bCs/>
          <w:sz w:val="24"/>
          <w:szCs w:val="24"/>
          <w:rtl/>
        </w:rPr>
        <w:t xml:space="preserve">"בעל תפקיד מרכזי" </w:t>
      </w:r>
      <w:r w:rsidR="00B6453B" w:rsidRPr="00C5249A">
        <w:rPr>
          <w:rFonts w:cs="David"/>
          <w:b/>
          <w:sz w:val="24"/>
          <w:szCs w:val="24"/>
          <w:rtl/>
        </w:rPr>
        <w:t>–</w:t>
      </w:r>
      <w:r w:rsidR="000F0BC5" w:rsidRPr="00C5249A">
        <w:rPr>
          <w:rFonts w:cs="David" w:hint="cs"/>
          <w:b/>
          <w:sz w:val="24"/>
          <w:szCs w:val="24"/>
          <w:rtl/>
        </w:rPr>
        <w:t xml:space="preserve"> </w:t>
      </w:r>
      <w:r w:rsidR="00B6453B" w:rsidRPr="00C5249A">
        <w:rPr>
          <w:rFonts w:cs="David" w:hint="cs"/>
          <w:b/>
          <w:sz w:val="24"/>
          <w:szCs w:val="24"/>
          <w:rtl/>
        </w:rPr>
        <w:t xml:space="preserve">מנכ"ל, מנהל כספים, </w:t>
      </w:r>
      <w:r>
        <w:rPr>
          <w:rFonts w:cs="David" w:hint="cs"/>
          <w:b/>
          <w:sz w:val="24"/>
          <w:szCs w:val="24"/>
          <w:rtl/>
        </w:rPr>
        <w:t xml:space="preserve">מנהל תפעול </w:t>
      </w:r>
      <w:r w:rsidR="00B6453B" w:rsidRPr="00C5249A">
        <w:rPr>
          <w:rFonts w:cs="David" w:hint="cs"/>
          <w:b/>
          <w:sz w:val="24"/>
          <w:szCs w:val="24"/>
          <w:rtl/>
        </w:rPr>
        <w:t>, מבקר פנים, מזכיר חברה, יועץ-משפטי, מנהל הסיכונים</w:t>
      </w:r>
      <w:r w:rsidR="0059755B" w:rsidRPr="00C5249A">
        <w:rPr>
          <w:rFonts w:cs="David" w:hint="cs"/>
          <w:b/>
          <w:sz w:val="24"/>
          <w:szCs w:val="24"/>
          <w:rtl/>
        </w:rPr>
        <w:t xml:space="preserve">, </w:t>
      </w:r>
      <w:r w:rsidR="00595F65" w:rsidRPr="00C5249A">
        <w:rPr>
          <w:rFonts w:cs="David" w:hint="cs"/>
          <w:b/>
          <w:sz w:val="24"/>
          <w:szCs w:val="24"/>
          <w:rtl/>
        </w:rPr>
        <w:t>מנהל השקעות</w:t>
      </w:r>
      <w:r>
        <w:rPr>
          <w:rFonts w:cs="David" w:hint="cs"/>
          <w:b/>
          <w:sz w:val="24"/>
          <w:szCs w:val="24"/>
          <w:rtl/>
        </w:rPr>
        <w:t xml:space="preserve">. </w:t>
      </w:r>
    </w:p>
    <w:p w14:paraId="79BA61EF" w14:textId="77777777" w:rsidR="000F0BC5" w:rsidRPr="00A81AB6" w:rsidRDefault="000F0BC5" w:rsidP="00B47ACD">
      <w:pPr>
        <w:rPr>
          <w:rFonts w:cs="David"/>
          <w:bCs/>
          <w:sz w:val="24"/>
          <w:szCs w:val="24"/>
          <w:u w:val="single"/>
          <w:rtl/>
        </w:rPr>
      </w:pPr>
    </w:p>
    <w:p w14:paraId="7E4BF718" w14:textId="77777777" w:rsidR="00595F65" w:rsidRPr="00A81AB6" w:rsidRDefault="00595F65" w:rsidP="00595F65">
      <w:pPr>
        <w:rPr>
          <w:rFonts w:cs="David"/>
          <w:b/>
          <w:sz w:val="24"/>
          <w:szCs w:val="24"/>
          <w:rtl/>
        </w:rPr>
      </w:pPr>
      <w:r w:rsidRPr="00A81AB6">
        <w:rPr>
          <w:rFonts w:cs="David" w:hint="cs"/>
          <w:b/>
          <w:sz w:val="24"/>
          <w:szCs w:val="24"/>
          <w:rtl/>
        </w:rPr>
        <w:t xml:space="preserve">בעל תפקידי מרכזי, המקבל תמורה </w:t>
      </w:r>
      <w:r w:rsidR="00851166" w:rsidRPr="00A81AB6">
        <w:rPr>
          <w:rFonts w:cs="David" w:hint="cs"/>
          <w:b/>
          <w:sz w:val="24"/>
          <w:szCs w:val="24"/>
          <w:rtl/>
        </w:rPr>
        <w:t xml:space="preserve">בגין תפקידו </w:t>
      </w:r>
      <w:r w:rsidRPr="00A81AB6">
        <w:rPr>
          <w:rFonts w:cs="David" w:hint="cs"/>
          <w:b/>
          <w:sz w:val="24"/>
          <w:szCs w:val="24"/>
          <w:rtl/>
        </w:rPr>
        <w:t xml:space="preserve">ישירות מהחברה </w:t>
      </w:r>
      <w:r w:rsidRPr="00A81AB6">
        <w:rPr>
          <w:rFonts w:cs="David"/>
          <w:b/>
          <w:sz w:val="24"/>
          <w:szCs w:val="24"/>
          <w:rtl/>
        </w:rPr>
        <w:t>–</w:t>
      </w:r>
      <w:r w:rsidRPr="00A81AB6">
        <w:rPr>
          <w:rFonts w:cs="David" w:hint="cs"/>
          <w:b/>
          <w:sz w:val="24"/>
          <w:szCs w:val="24"/>
          <w:rtl/>
        </w:rPr>
        <w:t xml:space="preserve"> יחולו עליו העקרונות הבאים:</w:t>
      </w:r>
    </w:p>
    <w:p w14:paraId="43535BDD" w14:textId="77777777" w:rsidR="00595F65" w:rsidRPr="00A81AB6" w:rsidRDefault="00595F65" w:rsidP="00B47ACD">
      <w:pPr>
        <w:rPr>
          <w:rFonts w:cs="David"/>
          <w:bCs/>
          <w:sz w:val="24"/>
          <w:szCs w:val="24"/>
          <w:u w:val="single"/>
          <w:rtl/>
        </w:rPr>
      </w:pPr>
    </w:p>
    <w:p w14:paraId="6FF808C5" w14:textId="77777777" w:rsidR="000F0BC5" w:rsidRPr="00A81AB6" w:rsidRDefault="000F0BC5" w:rsidP="00400245">
      <w:pPr>
        <w:ind w:left="720" w:hanging="720"/>
        <w:rPr>
          <w:rFonts w:cs="David"/>
          <w:b/>
          <w:sz w:val="24"/>
          <w:szCs w:val="24"/>
          <w:rtl/>
        </w:rPr>
      </w:pPr>
      <w:r w:rsidRPr="00A81AB6">
        <w:rPr>
          <w:rFonts w:cs="David" w:hint="cs"/>
          <w:b/>
          <w:sz w:val="24"/>
          <w:szCs w:val="24"/>
          <w:rtl/>
        </w:rPr>
        <w:t>1.</w:t>
      </w:r>
      <w:r w:rsidRPr="00A81AB6">
        <w:rPr>
          <w:rFonts w:cs="David" w:hint="cs"/>
          <w:b/>
          <w:sz w:val="24"/>
          <w:szCs w:val="24"/>
          <w:rtl/>
        </w:rPr>
        <w:tab/>
      </w:r>
      <w:r w:rsidR="00185EB1" w:rsidRPr="00A81AB6">
        <w:rPr>
          <w:rFonts w:cs="David" w:hint="cs"/>
          <w:b/>
          <w:sz w:val="24"/>
          <w:szCs w:val="24"/>
          <w:rtl/>
        </w:rPr>
        <w:t>בעל תפקיד מרכזי בחברה לא יקבל</w:t>
      </w:r>
      <w:r w:rsidRPr="00A81AB6">
        <w:rPr>
          <w:rFonts w:cs="David" w:hint="cs"/>
          <w:b/>
          <w:sz w:val="24"/>
          <w:szCs w:val="24"/>
          <w:rtl/>
        </w:rPr>
        <w:t xml:space="preserve"> </w:t>
      </w:r>
      <w:r w:rsidR="008208ED" w:rsidRPr="00A81AB6">
        <w:rPr>
          <w:rFonts w:cs="David" w:hint="cs"/>
          <w:b/>
          <w:sz w:val="24"/>
          <w:szCs w:val="24"/>
          <w:rtl/>
        </w:rPr>
        <w:t xml:space="preserve">תגמול במניות </w:t>
      </w:r>
      <w:r w:rsidR="00400245" w:rsidRPr="00A81AB6">
        <w:rPr>
          <w:rFonts w:cs="David" w:hint="cs"/>
          <w:b/>
          <w:sz w:val="24"/>
          <w:szCs w:val="24"/>
          <w:rtl/>
        </w:rPr>
        <w:t xml:space="preserve">של החברה </w:t>
      </w:r>
      <w:r w:rsidR="008208ED" w:rsidRPr="00A81AB6">
        <w:rPr>
          <w:rFonts w:cs="David" w:hint="cs"/>
          <w:b/>
          <w:sz w:val="24"/>
          <w:szCs w:val="24"/>
          <w:rtl/>
        </w:rPr>
        <w:t>ו/או מכשירים מבוססי מניות ו</w:t>
      </w:r>
      <w:r w:rsidRPr="00A81AB6">
        <w:rPr>
          <w:rFonts w:cs="David" w:hint="cs"/>
          <w:b/>
          <w:sz w:val="24"/>
          <w:szCs w:val="24"/>
          <w:rtl/>
        </w:rPr>
        <w:t>/או אופציות.</w:t>
      </w:r>
    </w:p>
    <w:p w14:paraId="19756574" w14:textId="77777777" w:rsidR="000F0BC5" w:rsidRPr="00A81AB6" w:rsidRDefault="000F0BC5" w:rsidP="000F0BC5">
      <w:pPr>
        <w:rPr>
          <w:rFonts w:cs="David"/>
          <w:b/>
          <w:sz w:val="24"/>
          <w:szCs w:val="24"/>
          <w:rtl/>
        </w:rPr>
      </w:pPr>
    </w:p>
    <w:p w14:paraId="47C1DE98" w14:textId="77777777" w:rsidR="00185EB1" w:rsidRPr="00A81AB6" w:rsidRDefault="000F0BC5" w:rsidP="00400245">
      <w:pPr>
        <w:ind w:left="720" w:hanging="720"/>
        <w:rPr>
          <w:rFonts w:cs="David"/>
          <w:b/>
          <w:sz w:val="24"/>
          <w:szCs w:val="24"/>
          <w:rtl/>
        </w:rPr>
      </w:pPr>
      <w:r w:rsidRPr="00A81AB6">
        <w:rPr>
          <w:rFonts w:cs="David" w:hint="cs"/>
          <w:b/>
          <w:sz w:val="24"/>
          <w:szCs w:val="24"/>
          <w:rtl/>
        </w:rPr>
        <w:t>2.</w:t>
      </w:r>
      <w:r w:rsidRPr="00A81AB6">
        <w:rPr>
          <w:rFonts w:cs="David" w:hint="cs"/>
          <w:b/>
          <w:sz w:val="24"/>
          <w:szCs w:val="24"/>
          <w:rtl/>
        </w:rPr>
        <w:tab/>
      </w:r>
      <w:r w:rsidR="00185EB1" w:rsidRPr="00A81AB6">
        <w:rPr>
          <w:rFonts w:cs="David" w:hint="cs"/>
          <w:b/>
          <w:sz w:val="24"/>
          <w:szCs w:val="24"/>
          <w:rtl/>
        </w:rPr>
        <w:t>בעל תפקיד מרכזי בחברה לא יקבל</w:t>
      </w:r>
      <w:r w:rsidRPr="00A81AB6">
        <w:rPr>
          <w:rFonts w:cs="David" w:hint="cs"/>
          <w:b/>
          <w:sz w:val="24"/>
          <w:szCs w:val="24"/>
          <w:rtl/>
        </w:rPr>
        <w:t xml:space="preserve"> כל תשלום </w:t>
      </w:r>
      <w:r w:rsidR="0059755B" w:rsidRPr="00A81AB6">
        <w:rPr>
          <w:rFonts w:cs="David" w:hint="cs"/>
          <w:b/>
          <w:sz w:val="24"/>
          <w:szCs w:val="24"/>
          <w:rtl/>
        </w:rPr>
        <w:t>רכיב</w:t>
      </w:r>
      <w:r w:rsidRPr="00A81AB6">
        <w:rPr>
          <w:rFonts w:cs="David" w:hint="cs"/>
          <w:b/>
          <w:sz w:val="24"/>
          <w:szCs w:val="24"/>
          <w:rtl/>
        </w:rPr>
        <w:t xml:space="preserve"> משתנה הנגזר מביצועיו </w:t>
      </w:r>
      <w:r w:rsidR="00400245" w:rsidRPr="00A81AB6">
        <w:rPr>
          <w:rFonts w:cs="David" w:hint="cs"/>
          <w:b/>
          <w:sz w:val="24"/>
          <w:szCs w:val="24"/>
          <w:rtl/>
        </w:rPr>
        <w:t>כבעל תפקיד בחברה</w:t>
      </w:r>
      <w:r w:rsidRPr="00A81AB6">
        <w:rPr>
          <w:rFonts w:cs="David" w:hint="cs"/>
          <w:b/>
          <w:sz w:val="24"/>
          <w:szCs w:val="24"/>
          <w:rtl/>
        </w:rPr>
        <w:t>.</w:t>
      </w:r>
      <w:r w:rsidR="00185EB1" w:rsidRPr="00A81AB6">
        <w:rPr>
          <w:rFonts w:cs="David" w:hint="cs"/>
          <w:b/>
          <w:sz w:val="24"/>
          <w:szCs w:val="24"/>
          <w:rtl/>
        </w:rPr>
        <w:t xml:space="preserve"> </w:t>
      </w:r>
    </w:p>
    <w:p w14:paraId="738543AF" w14:textId="77777777" w:rsidR="00185EB1" w:rsidRPr="00A81AB6" w:rsidRDefault="00185EB1" w:rsidP="00185EB1">
      <w:pPr>
        <w:ind w:left="720" w:hanging="720"/>
        <w:rPr>
          <w:rFonts w:cs="David"/>
          <w:b/>
          <w:sz w:val="24"/>
          <w:szCs w:val="24"/>
          <w:rtl/>
        </w:rPr>
      </w:pPr>
    </w:p>
    <w:p w14:paraId="5A8281F0" w14:textId="77777777" w:rsidR="000F0BC5" w:rsidRDefault="00185EB1" w:rsidP="00400245">
      <w:pPr>
        <w:ind w:left="720"/>
        <w:rPr>
          <w:rFonts w:cs="David"/>
          <w:b/>
          <w:sz w:val="24"/>
          <w:szCs w:val="24"/>
          <w:rtl/>
        </w:rPr>
      </w:pPr>
      <w:r w:rsidRPr="00A81AB6">
        <w:rPr>
          <w:rFonts w:cs="David" w:hint="cs"/>
          <w:bCs/>
          <w:sz w:val="24"/>
          <w:szCs w:val="24"/>
          <w:rtl/>
        </w:rPr>
        <w:t xml:space="preserve">חריג </w:t>
      </w:r>
      <w:r w:rsidRPr="00A81AB6">
        <w:rPr>
          <w:rFonts w:cs="David"/>
          <w:b/>
          <w:sz w:val="24"/>
          <w:szCs w:val="24"/>
          <w:rtl/>
        </w:rPr>
        <w:t>–</w:t>
      </w:r>
      <w:r w:rsidRPr="00A81AB6">
        <w:rPr>
          <w:rFonts w:cs="David" w:hint="cs"/>
          <w:b/>
          <w:sz w:val="24"/>
          <w:szCs w:val="24"/>
          <w:rtl/>
        </w:rPr>
        <w:t xml:space="preserve"> האמור לא יחול לגבי בונוס שנתי בהיקף שלא עולה על עלות 2 משכורות חודשיות, שניתן ל</w:t>
      </w:r>
      <w:r w:rsidR="00A30240" w:rsidRPr="00A81AB6">
        <w:rPr>
          <w:rFonts w:cs="David" w:hint="cs"/>
          <w:b/>
          <w:sz w:val="24"/>
          <w:szCs w:val="24"/>
          <w:rtl/>
        </w:rPr>
        <w:t>בעל תפקיד מרכזי שהוא עובד החברה או תמורה מיוחדת הניתנת לבעל תפקיד מרכזי, בגין ביצוע מטלה מיוחדת</w:t>
      </w:r>
      <w:r w:rsidR="00400245" w:rsidRPr="00A81AB6">
        <w:rPr>
          <w:rFonts w:cs="David" w:hint="cs"/>
          <w:b/>
          <w:sz w:val="24"/>
          <w:szCs w:val="24"/>
          <w:rtl/>
        </w:rPr>
        <w:t xml:space="preserve"> או למענק המשולם לבעל תפקיד מרכזי בהתאם להסכם עבודה קיבוצי, החל באותו מקום עבודה</w:t>
      </w:r>
      <w:r w:rsidR="00A30240" w:rsidRPr="00A81AB6">
        <w:rPr>
          <w:rFonts w:cs="David" w:hint="cs"/>
          <w:b/>
          <w:sz w:val="24"/>
          <w:szCs w:val="24"/>
          <w:rtl/>
        </w:rPr>
        <w:t>.</w:t>
      </w:r>
    </w:p>
    <w:p w14:paraId="5BBFCDA5" w14:textId="77777777" w:rsidR="001041EA" w:rsidRPr="001041EA" w:rsidRDefault="001041EA" w:rsidP="00400245">
      <w:pPr>
        <w:ind w:left="720"/>
        <w:rPr>
          <w:rFonts w:cs="David"/>
          <w:b/>
          <w:sz w:val="24"/>
          <w:szCs w:val="24"/>
          <w:rtl/>
        </w:rPr>
      </w:pPr>
    </w:p>
    <w:p w14:paraId="68411DA3" w14:textId="77777777" w:rsidR="008854CA" w:rsidRPr="00A81AB6" w:rsidRDefault="008854CA" w:rsidP="00400245">
      <w:pPr>
        <w:ind w:left="720"/>
        <w:rPr>
          <w:rFonts w:cs="David"/>
          <w:b/>
          <w:sz w:val="24"/>
          <w:szCs w:val="24"/>
          <w:rtl/>
        </w:rPr>
      </w:pPr>
    </w:p>
    <w:p w14:paraId="251AE93B" w14:textId="77777777" w:rsidR="000F0BC5" w:rsidRPr="00A81AB6" w:rsidRDefault="008854CA" w:rsidP="008854CA">
      <w:pPr>
        <w:ind w:left="720" w:hanging="720"/>
        <w:rPr>
          <w:rFonts w:cs="David"/>
          <w:b/>
          <w:sz w:val="24"/>
          <w:szCs w:val="24"/>
          <w:rtl/>
        </w:rPr>
      </w:pPr>
      <w:r w:rsidRPr="00A81AB6">
        <w:rPr>
          <w:rFonts w:cs="David" w:hint="cs"/>
          <w:b/>
          <w:sz w:val="24"/>
          <w:szCs w:val="24"/>
          <w:rtl/>
        </w:rPr>
        <w:t>3.</w:t>
      </w:r>
      <w:r w:rsidRPr="00A81AB6">
        <w:rPr>
          <w:rFonts w:cs="David" w:hint="cs"/>
          <w:b/>
          <w:sz w:val="24"/>
          <w:szCs w:val="24"/>
          <w:rtl/>
        </w:rPr>
        <w:tab/>
        <w:t>עלות השכר הממוצעת של בעל תפקיד מרכזי בחברה, לא תעלה על פי 10 מעלות השכר הממוצעת ומעלות השכר החציוני</w:t>
      </w:r>
      <w:r w:rsidRPr="00A81AB6">
        <w:rPr>
          <w:rStyle w:val="a5"/>
          <w:rFonts w:cs="David"/>
          <w:b/>
          <w:sz w:val="24"/>
          <w:szCs w:val="24"/>
          <w:rtl/>
        </w:rPr>
        <w:footnoteReference w:id="2"/>
      </w:r>
      <w:r w:rsidRPr="00A81AB6">
        <w:rPr>
          <w:rFonts w:cs="David" w:hint="cs"/>
          <w:b/>
          <w:sz w:val="24"/>
          <w:szCs w:val="24"/>
          <w:rtl/>
        </w:rPr>
        <w:t xml:space="preserve"> של עובדים (במשרה מלאה) המועסקים בחברה, שאינם בעלי תפקיד מרכזי.</w:t>
      </w:r>
    </w:p>
    <w:p w14:paraId="14724F4F" w14:textId="77777777" w:rsidR="008854CA" w:rsidRPr="00A81AB6" w:rsidRDefault="008854CA" w:rsidP="000F0BC5">
      <w:pPr>
        <w:ind w:left="720" w:hanging="720"/>
        <w:rPr>
          <w:rFonts w:cs="David"/>
          <w:b/>
          <w:sz w:val="24"/>
          <w:szCs w:val="24"/>
          <w:rtl/>
        </w:rPr>
      </w:pPr>
    </w:p>
    <w:p w14:paraId="00593922" w14:textId="77777777" w:rsidR="000F0BC5" w:rsidRPr="00A81AB6" w:rsidRDefault="008854CA" w:rsidP="00185EB1">
      <w:pPr>
        <w:ind w:left="720" w:hanging="720"/>
        <w:rPr>
          <w:rFonts w:cs="David"/>
          <w:b/>
          <w:sz w:val="24"/>
          <w:szCs w:val="24"/>
          <w:rtl/>
        </w:rPr>
      </w:pPr>
      <w:r w:rsidRPr="00A81AB6">
        <w:rPr>
          <w:rFonts w:cs="David" w:hint="cs"/>
          <w:b/>
          <w:sz w:val="24"/>
          <w:szCs w:val="24"/>
          <w:rtl/>
        </w:rPr>
        <w:t>4</w:t>
      </w:r>
      <w:r w:rsidR="000F0BC5" w:rsidRPr="00A81AB6">
        <w:rPr>
          <w:rFonts w:cs="David" w:hint="cs"/>
          <w:b/>
          <w:sz w:val="24"/>
          <w:szCs w:val="24"/>
          <w:rtl/>
        </w:rPr>
        <w:t>.</w:t>
      </w:r>
      <w:r w:rsidR="000F0BC5" w:rsidRPr="00A81AB6">
        <w:rPr>
          <w:rFonts w:cs="David" w:hint="cs"/>
          <w:b/>
          <w:sz w:val="24"/>
          <w:szCs w:val="24"/>
          <w:rtl/>
        </w:rPr>
        <w:tab/>
      </w:r>
      <w:r w:rsidR="00185EB1" w:rsidRPr="00A81AB6">
        <w:rPr>
          <w:rFonts w:cs="David" w:hint="cs"/>
          <w:b/>
          <w:sz w:val="24"/>
          <w:szCs w:val="24"/>
          <w:rtl/>
        </w:rPr>
        <w:t xml:space="preserve">החברה רשאית לאשר לבעל תפקיד מרכזי בחברה, </w:t>
      </w:r>
      <w:r w:rsidR="000F0BC5" w:rsidRPr="00A81AB6">
        <w:rPr>
          <w:rFonts w:cs="David" w:hint="cs"/>
          <w:b/>
          <w:sz w:val="24"/>
          <w:szCs w:val="24"/>
          <w:rtl/>
        </w:rPr>
        <w:t>שיפוי, ביטוח נושאי משרה ולביטוח תאונות אישיות, ב</w:t>
      </w:r>
      <w:r w:rsidR="00185EB1" w:rsidRPr="00A81AB6">
        <w:rPr>
          <w:rFonts w:cs="David" w:hint="cs"/>
          <w:b/>
          <w:sz w:val="24"/>
          <w:szCs w:val="24"/>
          <w:rtl/>
        </w:rPr>
        <w:t>תנאים וגבולות אחריות שלא יעלו על התנאים הקיימים לעניין זה לגבי דירקטורים בחברה.</w:t>
      </w:r>
    </w:p>
    <w:p w14:paraId="79F18000" w14:textId="77777777" w:rsidR="00185EB1" w:rsidRPr="00A81AB6" w:rsidRDefault="00185EB1" w:rsidP="00185EB1">
      <w:pPr>
        <w:ind w:left="720" w:hanging="720"/>
        <w:rPr>
          <w:rFonts w:cs="David"/>
          <w:b/>
          <w:sz w:val="24"/>
          <w:szCs w:val="24"/>
          <w:rtl/>
        </w:rPr>
      </w:pPr>
    </w:p>
    <w:p w14:paraId="40C8781D" w14:textId="77777777" w:rsidR="00185EB1" w:rsidRPr="00A81AB6" w:rsidRDefault="00E42DF1" w:rsidP="00A30240">
      <w:pPr>
        <w:ind w:left="720" w:hanging="720"/>
        <w:rPr>
          <w:rFonts w:cs="David"/>
          <w:b/>
          <w:sz w:val="24"/>
          <w:szCs w:val="24"/>
          <w:rtl/>
        </w:rPr>
      </w:pPr>
      <w:r w:rsidRPr="00A81AB6">
        <w:rPr>
          <w:rFonts w:cs="David" w:hint="cs"/>
          <w:b/>
          <w:sz w:val="24"/>
          <w:szCs w:val="24"/>
          <w:rtl/>
        </w:rPr>
        <w:t>5</w:t>
      </w:r>
      <w:r w:rsidR="00185EB1" w:rsidRPr="00A81AB6">
        <w:rPr>
          <w:rFonts w:cs="David" w:hint="cs"/>
          <w:b/>
          <w:sz w:val="24"/>
          <w:szCs w:val="24"/>
          <w:rtl/>
        </w:rPr>
        <w:t>.</w:t>
      </w:r>
      <w:r w:rsidR="00185EB1" w:rsidRPr="00A81AB6">
        <w:rPr>
          <w:rFonts w:cs="David" w:hint="cs"/>
          <w:b/>
          <w:sz w:val="24"/>
          <w:szCs w:val="24"/>
          <w:rtl/>
        </w:rPr>
        <w:tab/>
        <w:t>החברה רשאית ל</w:t>
      </w:r>
      <w:r w:rsidR="00A30240" w:rsidRPr="00A81AB6">
        <w:rPr>
          <w:rFonts w:cs="David" w:hint="cs"/>
          <w:b/>
          <w:sz w:val="24"/>
          <w:szCs w:val="24"/>
          <w:rtl/>
        </w:rPr>
        <w:t>ממן</w:t>
      </w:r>
      <w:r w:rsidR="00185EB1" w:rsidRPr="00A81AB6">
        <w:rPr>
          <w:rFonts w:cs="David" w:hint="cs"/>
          <w:b/>
          <w:sz w:val="24"/>
          <w:szCs w:val="24"/>
          <w:rtl/>
        </w:rPr>
        <w:t xml:space="preserve"> השתלמות מקצועית </w:t>
      </w:r>
      <w:r w:rsidR="00A30240" w:rsidRPr="00A81AB6">
        <w:rPr>
          <w:rFonts w:cs="David" w:hint="cs"/>
          <w:b/>
          <w:sz w:val="24"/>
          <w:szCs w:val="24"/>
          <w:rtl/>
        </w:rPr>
        <w:t xml:space="preserve">לבעל תפקיד מרכזי, </w:t>
      </w:r>
      <w:r w:rsidR="00185EB1" w:rsidRPr="00A81AB6">
        <w:rPr>
          <w:rFonts w:cs="David" w:hint="cs"/>
          <w:b/>
          <w:sz w:val="24"/>
          <w:szCs w:val="24"/>
          <w:rtl/>
        </w:rPr>
        <w:t>בתחום אחריותו או השתלמות מקצועית המיועדת לדירקטורים ונושאי משרה בחברה</w:t>
      </w:r>
      <w:r w:rsidR="002722B6" w:rsidRPr="00A81AB6">
        <w:rPr>
          <w:rFonts w:cs="David" w:hint="cs"/>
          <w:b/>
          <w:sz w:val="24"/>
          <w:szCs w:val="24"/>
          <w:rtl/>
        </w:rPr>
        <w:t>, בהתאם להוראות הדין</w:t>
      </w:r>
      <w:r w:rsidR="00185EB1" w:rsidRPr="00A81AB6">
        <w:rPr>
          <w:rFonts w:cs="David" w:hint="cs"/>
          <w:b/>
          <w:sz w:val="24"/>
          <w:szCs w:val="24"/>
          <w:rtl/>
        </w:rPr>
        <w:t>.</w:t>
      </w:r>
    </w:p>
    <w:p w14:paraId="65B4B8FD" w14:textId="77777777" w:rsidR="00A30240" w:rsidRPr="00A81AB6" w:rsidRDefault="00A30240" w:rsidP="00185EB1">
      <w:pPr>
        <w:ind w:left="720" w:hanging="720"/>
        <w:rPr>
          <w:rFonts w:cs="David"/>
          <w:b/>
          <w:sz w:val="24"/>
          <w:szCs w:val="24"/>
          <w:rtl/>
        </w:rPr>
      </w:pPr>
    </w:p>
    <w:p w14:paraId="6129B48C" w14:textId="77777777" w:rsidR="00A30240" w:rsidRPr="00A81AB6" w:rsidRDefault="00E42DF1" w:rsidP="00185EB1">
      <w:pPr>
        <w:ind w:left="720" w:hanging="720"/>
        <w:rPr>
          <w:rFonts w:cs="David"/>
          <w:b/>
          <w:sz w:val="24"/>
          <w:szCs w:val="24"/>
          <w:rtl/>
        </w:rPr>
      </w:pPr>
      <w:r w:rsidRPr="00A81AB6">
        <w:rPr>
          <w:rFonts w:cs="David" w:hint="cs"/>
          <w:b/>
          <w:sz w:val="24"/>
          <w:szCs w:val="24"/>
          <w:rtl/>
        </w:rPr>
        <w:t>6</w:t>
      </w:r>
      <w:r w:rsidR="00A30240" w:rsidRPr="00A81AB6">
        <w:rPr>
          <w:rFonts w:cs="David" w:hint="cs"/>
          <w:b/>
          <w:sz w:val="24"/>
          <w:szCs w:val="24"/>
          <w:rtl/>
        </w:rPr>
        <w:t>.</w:t>
      </w:r>
      <w:r w:rsidR="00A30240" w:rsidRPr="00A81AB6">
        <w:rPr>
          <w:rFonts w:cs="David" w:hint="cs"/>
          <w:b/>
          <w:sz w:val="24"/>
          <w:szCs w:val="24"/>
          <w:rtl/>
        </w:rPr>
        <w:tab/>
        <w:t>כל התגמולים לבעל תפקיד מרכזי בחברה</w:t>
      </w:r>
      <w:r w:rsidR="00A30240" w:rsidRPr="00A81AB6">
        <w:rPr>
          <w:rStyle w:val="a5"/>
          <w:rFonts w:cs="David"/>
          <w:b/>
          <w:sz w:val="24"/>
          <w:szCs w:val="24"/>
          <w:rtl/>
        </w:rPr>
        <w:footnoteReference w:id="3"/>
      </w:r>
      <w:r w:rsidR="00A30240" w:rsidRPr="00A81AB6">
        <w:rPr>
          <w:rFonts w:cs="David" w:hint="cs"/>
          <w:b/>
          <w:sz w:val="24"/>
          <w:szCs w:val="24"/>
          <w:rtl/>
        </w:rPr>
        <w:t xml:space="preserve"> ישולמו באופן ישיר לבעל התפקיד המרכזי ולא לגורם אחר לרבות חברה בשליטתו של בעל התפקיד המרכזי.</w:t>
      </w:r>
    </w:p>
    <w:p w14:paraId="18005B9E" w14:textId="77777777" w:rsidR="008208ED" w:rsidRPr="00A81AB6" w:rsidRDefault="008208ED" w:rsidP="00185EB1">
      <w:pPr>
        <w:ind w:left="720" w:hanging="720"/>
        <w:rPr>
          <w:rFonts w:cs="David"/>
          <w:b/>
          <w:sz w:val="24"/>
          <w:szCs w:val="24"/>
          <w:rtl/>
        </w:rPr>
      </w:pPr>
    </w:p>
    <w:p w14:paraId="60C7806F" w14:textId="77777777" w:rsidR="008208ED" w:rsidRPr="00A81AB6" w:rsidRDefault="00E42DF1" w:rsidP="006F142A">
      <w:pPr>
        <w:ind w:left="720" w:hanging="720"/>
        <w:rPr>
          <w:rFonts w:cs="David"/>
          <w:b/>
          <w:sz w:val="24"/>
          <w:szCs w:val="24"/>
          <w:rtl/>
        </w:rPr>
      </w:pPr>
      <w:r w:rsidRPr="00A81AB6">
        <w:rPr>
          <w:rFonts w:cs="David" w:hint="cs"/>
          <w:b/>
          <w:sz w:val="24"/>
          <w:szCs w:val="24"/>
          <w:rtl/>
        </w:rPr>
        <w:t>7</w:t>
      </w:r>
      <w:r w:rsidR="008208ED" w:rsidRPr="00A81AB6">
        <w:rPr>
          <w:rFonts w:cs="David" w:hint="cs"/>
          <w:b/>
          <w:sz w:val="24"/>
          <w:szCs w:val="24"/>
          <w:rtl/>
        </w:rPr>
        <w:t>.</w:t>
      </w:r>
      <w:r w:rsidR="008208ED" w:rsidRPr="00A81AB6">
        <w:rPr>
          <w:rFonts w:cs="David" w:hint="cs"/>
          <w:b/>
          <w:sz w:val="24"/>
          <w:szCs w:val="24"/>
          <w:rtl/>
        </w:rPr>
        <w:tab/>
        <w:t>התקרה המקסימלית למענקי פרישה</w:t>
      </w:r>
      <w:r w:rsidR="008208ED" w:rsidRPr="00A81AB6">
        <w:rPr>
          <w:rStyle w:val="a5"/>
          <w:rFonts w:cs="David"/>
          <w:b/>
          <w:sz w:val="24"/>
          <w:szCs w:val="24"/>
          <w:rtl/>
        </w:rPr>
        <w:footnoteReference w:id="4"/>
      </w:r>
      <w:r w:rsidR="008208ED" w:rsidRPr="00A81AB6">
        <w:rPr>
          <w:rFonts w:cs="David" w:hint="cs"/>
          <w:b/>
          <w:sz w:val="24"/>
          <w:szCs w:val="24"/>
          <w:rtl/>
        </w:rPr>
        <w:t xml:space="preserve"> של בעל תפקיד מרכזי שהוא נושא משרה, מעבר ל- 100% פיצויי-פיטורים ולתנאים אחרים להם הוא זכאי על-פי דין ו/או על-פי התנאים שנקבעו לכלל </w:t>
      </w:r>
      <w:r w:rsidR="008208ED" w:rsidRPr="00A81AB6">
        <w:rPr>
          <w:rFonts w:cs="David" w:hint="cs"/>
          <w:b/>
          <w:sz w:val="24"/>
          <w:szCs w:val="24"/>
          <w:rtl/>
        </w:rPr>
        <w:lastRenderedPageBreak/>
        <w:t xml:space="preserve">העובדים בחברה </w:t>
      </w:r>
      <w:r w:rsidR="008208ED" w:rsidRPr="00A81AB6">
        <w:rPr>
          <w:rFonts w:cs="David"/>
          <w:b/>
          <w:sz w:val="24"/>
          <w:szCs w:val="24"/>
          <w:rtl/>
        </w:rPr>
        <w:t>–</w:t>
      </w:r>
      <w:r w:rsidR="008208ED" w:rsidRPr="00A81AB6">
        <w:rPr>
          <w:rFonts w:cs="David" w:hint="cs"/>
          <w:b/>
          <w:sz w:val="24"/>
          <w:szCs w:val="24"/>
          <w:rtl/>
        </w:rPr>
        <w:t xml:space="preserve"> עומדת על שכר ברוטו חודשי </w:t>
      </w:r>
      <w:r w:rsidR="006F142A" w:rsidRPr="00A81AB6">
        <w:rPr>
          <w:rFonts w:cs="David" w:hint="cs"/>
          <w:b/>
          <w:sz w:val="24"/>
          <w:szCs w:val="24"/>
          <w:rtl/>
        </w:rPr>
        <w:t xml:space="preserve">של חודש אחד </w:t>
      </w:r>
      <w:r w:rsidR="008208ED" w:rsidRPr="00A81AB6">
        <w:rPr>
          <w:rFonts w:cs="David" w:hint="cs"/>
          <w:b/>
          <w:sz w:val="24"/>
          <w:szCs w:val="24"/>
          <w:rtl/>
        </w:rPr>
        <w:t xml:space="preserve">בגין כל שנת עבודה </w:t>
      </w:r>
      <w:r w:rsidR="006F142A" w:rsidRPr="00A81AB6">
        <w:rPr>
          <w:rFonts w:cs="David" w:hint="cs"/>
          <w:b/>
          <w:sz w:val="24"/>
          <w:szCs w:val="24"/>
          <w:rtl/>
        </w:rPr>
        <w:t>+ 3 חודשי הסתגלות</w:t>
      </w:r>
      <w:r w:rsidR="008208ED" w:rsidRPr="00A81AB6">
        <w:rPr>
          <w:rStyle w:val="a5"/>
          <w:rFonts w:cs="David"/>
          <w:b/>
          <w:sz w:val="24"/>
          <w:szCs w:val="24"/>
          <w:rtl/>
        </w:rPr>
        <w:footnoteReference w:id="5"/>
      </w:r>
      <w:r w:rsidR="008208ED" w:rsidRPr="00A81AB6">
        <w:rPr>
          <w:rFonts w:cs="David" w:hint="cs"/>
          <w:b/>
          <w:sz w:val="24"/>
          <w:szCs w:val="24"/>
          <w:rtl/>
        </w:rPr>
        <w:t>.</w:t>
      </w:r>
    </w:p>
    <w:p w14:paraId="6096F977" w14:textId="77777777" w:rsidR="006F142A" w:rsidRDefault="006F142A" w:rsidP="006F142A">
      <w:pPr>
        <w:ind w:left="720" w:hanging="720"/>
        <w:rPr>
          <w:rFonts w:cs="David"/>
          <w:b/>
          <w:sz w:val="24"/>
          <w:szCs w:val="24"/>
          <w:rtl/>
        </w:rPr>
      </w:pPr>
      <w:r w:rsidRPr="00A81AB6">
        <w:rPr>
          <w:rFonts w:cs="David"/>
          <w:b/>
          <w:sz w:val="24"/>
          <w:szCs w:val="24"/>
          <w:rtl/>
        </w:rPr>
        <w:tab/>
      </w:r>
      <w:r w:rsidRPr="00A81AB6">
        <w:rPr>
          <w:rFonts w:cs="David" w:hint="cs"/>
          <w:b/>
          <w:sz w:val="24"/>
          <w:szCs w:val="24"/>
          <w:rtl/>
        </w:rPr>
        <w:t>מענק פרישה לא יותנה בביצועים בפועל.</w:t>
      </w:r>
    </w:p>
    <w:p w14:paraId="1AED2D97" w14:textId="77777777" w:rsidR="00E96B9A" w:rsidRPr="00A81AB6" w:rsidRDefault="00E96B9A" w:rsidP="004F2DD7">
      <w:pPr>
        <w:ind w:left="720" w:hanging="720"/>
        <w:rPr>
          <w:rFonts w:cs="David"/>
          <w:b/>
          <w:sz w:val="24"/>
          <w:szCs w:val="24"/>
          <w:rtl/>
        </w:rPr>
      </w:pPr>
      <w:r>
        <w:rPr>
          <w:rFonts w:cs="David" w:hint="cs"/>
          <w:b/>
          <w:sz w:val="24"/>
          <w:szCs w:val="24"/>
          <w:rtl/>
        </w:rPr>
        <w:tab/>
        <w:t xml:space="preserve">לעניין זה </w:t>
      </w:r>
      <w:r w:rsidR="004F2DD7">
        <w:rPr>
          <w:rFonts w:cs="David" w:hint="cs"/>
          <w:b/>
          <w:sz w:val="24"/>
          <w:szCs w:val="24"/>
          <w:rtl/>
        </w:rPr>
        <w:t>-</w:t>
      </w:r>
      <w:r>
        <w:rPr>
          <w:rFonts w:cs="David" w:hint="cs"/>
          <w:b/>
          <w:sz w:val="24"/>
          <w:szCs w:val="24"/>
          <w:rtl/>
        </w:rPr>
        <w:t xml:space="preserve"> "נושא משרה" - למעט מי שאינו עובד החברה. </w:t>
      </w:r>
    </w:p>
    <w:p w14:paraId="17FAA7CA" w14:textId="77777777" w:rsidR="001A3108" w:rsidRPr="00A81AB6" w:rsidRDefault="001A3108" w:rsidP="006F142A">
      <w:pPr>
        <w:ind w:left="720" w:hanging="720"/>
        <w:rPr>
          <w:rFonts w:cs="David"/>
          <w:b/>
          <w:sz w:val="24"/>
          <w:szCs w:val="24"/>
          <w:rtl/>
        </w:rPr>
      </w:pPr>
    </w:p>
    <w:p w14:paraId="0603B120" w14:textId="77777777" w:rsidR="00A30240" w:rsidRPr="00A81AB6" w:rsidRDefault="00E42DF1" w:rsidP="00185EB1">
      <w:pPr>
        <w:ind w:left="720" w:hanging="720"/>
        <w:rPr>
          <w:rFonts w:cs="David"/>
          <w:b/>
          <w:sz w:val="24"/>
          <w:szCs w:val="24"/>
          <w:rtl/>
        </w:rPr>
      </w:pPr>
      <w:r w:rsidRPr="00A81AB6">
        <w:rPr>
          <w:rFonts w:cs="David" w:hint="cs"/>
          <w:b/>
          <w:sz w:val="24"/>
          <w:szCs w:val="24"/>
          <w:rtl/>
        </w:rPr>
        <w:t>8</w:t>
      </w:r>
      <w:r w:rsidR="00A30240" w:rsidRPr="00A81AB6">
        <w:rPr>
          <w:rFonts w:cs="David" w:hint="cs"/>
          <w:b/>
          <w:sz w:val="24"/>
          <w:szCs w:val="24"/>
          <w:rtl/>
        </w:rPr>
        <w:t>.</w:t>
      </w:r>
      <w:r w:rsidR="00A30240" w:rsidRPr="00A81AB6">
        <w:rPr>
          <w:rFonts w:cs="David" w:hint="cs"/>
          <w:b/>
          <w:sz w:val="24"/>
          <w:szCs w:val="24"/>
          <w:rtl/>
        </w:rPr>
        <w:tab/>
      </w:r>
      <w:r w:rsidR="00A30240" w:rsidRPr="00A81AB6">
        <w:rPr>
          <w:rFonts w:cs="David" w:hint="cs"/>
          <w:bCs/>
          <w:sz w:val="24"/>
          <w:szCs w:val="24"/>
          <w:rtl/>
        </w:rPr>
        <w:t xml:space="preserve">השבה </w:t>
      </w:r>
      <w:r w:rsidR="00A30240" w:rsidRPr="00A81AB6">
        <w:rPr>
          <w:rFonts w:cs="David"/>
          <w:bCs/>
          <w:sz w:val="24"/>
          <w:szCs w:val="24"/>
          <w:rtl/>
        </w:rPr>
        <w:softHyphen/>
      </w:r>
      <w:r w:rsidR="00A30240" w:rsidRPr="00A81AB6">
        <w:rPr>
          <w:rFonts w:cs="David"/>
          <w:b/>
          <w:sz w:val="24"/>
          <w:szCs w:val="24"/>
          <w:rtl/>
        </w:rPr>
        <w:t>–</w:t>
      </w:r>
      <w:r w:rsidR="00A30240" w:rsidRPr="00A81AB6">
        <w:rPr>
          <w:rFonts w:cs="David" w:hint="cs"/>
          <w:b/>
          <w:sz w:val="24"/>
          <w:szCs w:val="24"/>
          <w:rtl/>
        </w:rPr>
        <w:t xml:space="preserve"> בעל תפקיד מרכזי יחזיר לחברה, סכומים ששולמו כחלק מתנאי הכהונה וההעסקה אם שולמו לו על בסיס נתונים שהתבררו כמוטעים והוצגו מחדש בדוחות הכספיים של החברה/ הקופה או אם שולמו לו בהתחשב ברמת סיכון, שהתברר כי לא שיקפה באופן מהותי את החשיפה בפועל של החברה או של כספי העמיתים.</w:t>
      </w:r>
      <w:r w:rsidR="002722B6" w:rsidRPr="00A81AB6">
        <w:rPr>
          <w:rFonts w:cs="David" w:hint="cs"/>
          <w:b/>
          <w:sz w:val="24"/>
          <w:szCs w:val="24"/>
          <w:rtl/>
        </w:rPr>
        <w:t xml:space="preserve"> כמו כן, ישיב בעל תפקיד מרכזי לחברה, סכומים ששולמו לו כרכיב משתנה, במקרה וועדת התגמול תקבע כי היה שותף להתנהגות או פעילות לא חוקית אחרת, הפרת חובת אמונים, הפרה מכוונת או התעלמות ברשלנות חמורה ממדיניות החברה, כלליה ונהליה.</w:t>
      </w:r>
    </w:p>
    <w:p w14:paraId="56AEC9B4" w14:textId="77777777" w:rsidR="00A30240" w:rsidRPr="00A81AB6" w:rsidRDefault="00A30240" w:rsidP="008208ED">
      <w:pPr>
        <w:ind w:left="720" w:hanging="720"/>
        <w:rPr>
          <w:rFonts w:cs="David"/>
          <w:b/>
          <w:sz w:val="24"/>
          <w:szCs w:val="24"/>
          <w:rtl/>
        </w:rPr>
      </w:pPr>
      <w:r w:rsidRPr="00A81AB6">
        <w:rPr>
          <w:rFonts w:cs="David"/>
          <w:b/>
          <w:sz w:val="24"/>
          <w:szCs w:val="24"/>
          <w:rtl/>
        </w:rPr>
        <w:tab/>
      </w:r>
      <w:r w:rsidRPr="00A81AB6">
        <w:rPr>
          <w:rFonts w:cs="David" w:hint="cs"/>
          <w:b/>
          <w:sz w:val="24"/>
          <w:szCs w:val="24"/>
          <w:rtl/>
        </w:rPr>
        <w:t>בעל תפקיד מרכזי, שאינו נושא משרה</w:t>
      </w:r>
      <w:r w:rsidR="008208ED" w:rsidRPr="00A81AB6">
        <w:rPr>
          <w:rFonts w:cs="David" w:hint="cs"/>
          <w:b/>
          <w:sz w:val="24"/>
          <w:szCs w:val="24"/>
          <w:rtl/>
        </w:rPr>
        <w:t>,</w:t>
      </w:r>
      <w:r w:rsidRPr="00A81AB6">
        <w:rPr>
          <w:rFonts w:cs="David" w:hint="cs"/>
          <w:b/>
          <w:sz w:val="24"/>
          <w:szCs w:val="24"/>
          <w:rtl/>
        </w:rPr>
        <w:t xml:space="preserve"> </w:t>
      </w:r>
      <w:r w:rsidR="008208ED" w:rsidRPr="00A81AB6">
        <w:rPr>
          <w:rFonts w:cs="David" w:hint="cs"/>
          <w:b/>
          <w:sz w:val="24"/>
          <w:szCs w:val="24"/>
          <w:rtl/>
        </w:rPr>
        <w:t>ש</w:t>
      </w:r>
      <w:r w:rsidRPr="00A81AB6">
        <w:rPr>
          <w:rFonts w:cs="David" w:hint="cs"/>
          <w:b/>
          <w:sz w:val="24"/>
          <w:szCs w:val="24"/>
          <w:rtl/>
        </w:rPr>
        <w:t>ו</w:t>
      </w:r>
      <w:r w:rsidR="008208ED" w:rsidRPr="00A81AB6">
        <w:rPr>
          <w:rFonts w:cs="David" w:hint="cs"/>
          <w:b/>
          <w:sz w:val="24"/>
          <w:szCs w:val="24"/>
          <w:rtl/>
        </w:rPr>
        <w:t>ועד</w:t>
      </w:r>
      <w:r w:rsidRPr="00A81AB6">
        <w:rPr>
          <w:rFonts w:cs="David" w:hint="cs"/>
          <w:b/>
          <w:sz w:val="24"/>
          <w:szCs w:val="24"/>
          <w:rtl/>
        </w:rPr>
        <w:t xml:space="preserve">ת התגמול קבעה שלא </w:t>
      </w:r>
      <w:proofErr w:type="spellStart"/>
      <w:r w:rsidRPr="00A81AB6">
        <w:rPr>
          <w:rFonts w:cs="David" w:hint="cs"/>
          <w:b/>
          <w:sz w:val="24"/>
          <w:szCs w:val="24"/>
          <w:rtl/>
        </w:rPr>
        <w:t>היתה</w:t>
      </w:r>
      <w:proofErr w:type="spellEnd"/>
      <w:r w:rsidRPr="00A81AB6">
        <w:rPr>
          <w:rFonts w:cs="David" w:hint="cs"/>
          <w:b/>
          <w:sz w:val="24"/>
          <w:szCs w:val="24"/>
          <w:rtl/>
        </w:rPr>
        <w:t xml:space="preserve"> לו השפעה מהותית על הנסיבות כאמור, ניתן לקזז את הסכומים כאמור מסכום רכיבים משתנים שטרם שולמו לבעל התפקיד, אם קיימים.</w:t>
      </w:r>
    </w:p>
    <w:p w14:paraId="0A7CD742" w14:textId="77777777" w:rsidR="002722B6" w:rsidRPr="00A81AB6" w:rsidRDefault="002722B6" w:rsidP="008208ED">
      <w:pPr>
        <w:ind w:left="720" w:hanging="720"/>
        <w:rPr>
          <w:rFonts w:cs="David"/>
          <w:b/>
          <w:sz w:val="24"/>
          <w:szCs w:val="24"/>
          <w:rtl/>
        </w:rPr>
      </w:pPr>
      <w:r w:rsidRPr="00A81AB6">
        <w:rPr>
          <w:rFonts w:cs="David" w:hint="cs"/>
          <w:b/>
          <w:sz w:val="24"/>
          <w:szCs w:val="24"/>
          <w:rtl/>
        </w:rPr>
        <w:tab/>
        <w:t xml:space="preserve">החברה תדווח לממונה על שוק ההון, ביטוח וחיסכון על התקיימות נסיבות </w:t>
      </w:r>
      <w:r w:rsidR="007976C3" w:rsidRPr="00A81AB6">
        <w:rPr>
          <w:rFonts w:cs="David" w:hint="cs"/>
          <w:b/>
          <w:sz w:val="24"/>
          <w:szCs w:val="24"/>
          <w:rtl/>
        </w:rPr>
        <w:t>להשבה כאמור, במועדים ובתנאים המפורטים בהוראות הדין.</w:t>
      </w:r>
    </w:p>
    <w:p w14:paraId="725AC2C9" w14:textId="77777777" w:rsidR="001041EA" w:rsidRDefault="001041EA" w:rsidP="00FB43C5">
      <w:pPr>
        <w:spacing w:line="360" w:lineRule="auto"/>
        <w:ind w:left="794"/>
        <w:textAlignment w:val="baseline"/>
        <w:rPr>
          <w:rFonts w:cs="David"/>
          <w:color w:val="000000"/>
          <w:sz w:val="24"/>
          <w:szCs w:val="24"/>
          <w:rtl/>
          <w:lang w:eastAsia="en-US"/>
        </w:rPr>
      </w:pPr>
    </w:p>
    <w:p w14:paraId="1EEF819F" w14:textId="77777777" w:rsidR="001041EA" w:rsidRDefault="001041EA" w:rsidP="001041EA">
      <w:pPr>
        <w:spacing w:line="360" w:lineRule="auto"/>
        <w:ind w:left="794"/>
        <w:textAlignment w:val="baseline"/>
        <w:rPr>
          <w:rFonts w:ascii="Arial Narrow" w:hAnsi="Arial Narrow" w:cs="David"/>
          <w:color w:val="000000"/>
          <w:sz w:val="24"/>
          <w:szCs w:val="24"/>
          <w:lang w:eastAsia="en-US"/>
        </w:rPr>
      </w:pPr>
      <w:r w:rsidRPr="00FB43C5">
        <w:rPr>
          <w:rFonts w:cs="David"/>
          <w:b/>
          <w:bCs/>
          <w:color w:val="000000"/>
          <w:sz w:val="24"/>
          <w:szCs w:val="24"/>
          <w:rtl/>
          <w:lang w:eastAsia="en-US"/>
        </w:rPr>
        <w:t>דחיה</w:t>
      </w:r>
      <w:r w:rsidRPr="00FB43C5">
        <w:rPr>
          <w:rFonts w:ascii="Arial" w:hAnsi="Arial" w:cs="David"/>
          <w:b/>
          <w:bCs/>
          <w:color w:val="000000"/>
          <w:sz w:val="24"/>
          <w:szCs w:val="24"/>
          <w:rtl/>
          <w:lang w:eastAsia="en-US"/>
        </w:rPr>
        <w:t xml:space="preserve"> </w:t>
      </w:r>
      <w:r>
        <w:rPr>
          <w:rFonts w:ascii="Arial" w:hAnsi="Arial" w:cs="David" w:hint="cs"/>
          <w:color w:val="000000"/>
          <w:sz w:val="24"/>
          <w:szCs w:val="24"/>
          <w:rtl/>
          <w:lang w:eastAsia="en-US"/>
        </w:rPr>
        <w:t xml:space="preserve">- </w:t>
      </w:r>
      <w:r>
        <w:rPr>
          <w:rFonts w:cs="David"/>
          <w:color w:val="000000"/>
          <w:sz w:val="24"/>
          <w:szCs w:val="24"/>
          <w:rtl/>
          <w:lang w:eastAsia="en-US"/>
        </w:rPr>
        <w:t>כל תשלום של רכיב משתנה יהיה כפוף להסדרי דחייה שיתקיימו בהם כל אלה:</w:t>
      </w:r>
    </w:p>
    <w:p w14:paraId="654C7A1D" w14:textId="77777777" w:rsidR="001041EA" w:rsidRPr="00FB43C5" w:rsidRDefault="001041EA" w:rsidP="00FB43C5">
      <w:pPr>
        <w:numPr>
          <w:ilvl w:val="4"/>
          <w:numId w:val="15"/>
        </w:numPr>
        <w:spacing w:after="60" w:line="360" w:lineRule="auto"/>
        <w:ind w:left="1416"/>
        <w:textAlignment w:val="baseline"/>
        <w:rPr>
          <w:rFonts w:ascii="Arial Narrow" w:hAnsi="Arial Narrow" w:cs="David"/>
          <w:color w:val="000000"/>
          <w:sz w:val="24"/>
          <w:szCs w:val="24"/>
          <w:rtl/>
          <w:lang w:eastAsia="en-US"/>
        </w:rPr>
      </w:pPr>
      <w:r w:rsidRPr="001041EA">
        <w:rPr>
          <w:rFonts w:ascii="Arial" w:hAnsi="Arial" w:cs="David"/>
          <w:color w:val="000000"/>
          <w:sz w:val="24"/>
          <w:szCs w:val="24"/>
          <w:rtl/>
          <w:lang w:eastAsia="en-US"/>
        </w:rPr>
        <w:t>לפחות</w:t>
      </w:r>
      <w:r w:rsidRPr="001041EA">
        <w:rPr>
          <w:rFonts w:cs="David"/>
          <w:color w:val="000000"/>
          <w:sz w:val="24"/>
          <w:szCs w:val="24"/>
          <w:rtl/>
          <w:lang w:eastAsia="en-US"/>
        </w:rPr>
        <w:t xml:space="preserve"> 50% מהרכיב המשתנה לבעל תפקיד מרכזי בגין שנה </w:t>
      </w:r>
      <w:proofErr w:type="spellStart"/>
      <w:r w:rsidRPr="001041EA">
        <w:rPr>
          <w:rFonts w:cs="David"/>
          <w:color w:val="000000"/>
          <w:sz w:val="24"/>
          <w:szCs w:val="24"/>
          <w:rtl/>
          <w:lang w:eastAsia="en-US"/>
        </w:rPr>
        <w:t>קלנדארית</w:t>
      </w:r>
      <w:proofErr w:type="spellEnd"/>
      <w:r w:rsidRPr="001041EA">
        <w:rPr>
          <w:rFonts w:cs="David"/>
          <w:color w:val="000000"/>
          <w:sz w:val="24"/>
          <w:szCs w:val="24"/>
          <w:rtl/>
          <w:lang w:eastAsia="en-US"/>
        </w:rPr>
        <w:t xml:space="preserve"> יידחה, ויתפרש בשיטת הקו הישר על פני תקופה שלא תפחת משלוש שנים. על אף האמור, </w:t>
      </w:r>
      <w:r w:rsidRPr="000A40CC">
        <w:rPr>
          <w:rFonts w:ascii="Arial Narrow" w:hAnsi="Arial Narrow" w:cs="David" w:hint="cs"/>
          <w:sz w:val="24"/>
          <w:szCs w:val="24"/>
          <w:u w:val="single"/>
          <w:rtl/>
          <w:lang w:eastAsia="en-US"/>
        </w:rPr>
        <w:t>ניתן</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שלא</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לדחות</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תשלום</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של</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רכיב</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משתנה</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שהוענק</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לבעל</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תפקיד</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מרכזי</w:t>
      </w:r>
      <w:r w:rsidRPr="001041EA">
        <w:rPr>
          <w:u w:val="single"/>
          <w:rtl/>
        </w:rPr>
        <w:t xml:space="preserve"> </w:t>
      </w:r>
      <w:r w:rsidRPr="001041EA">
        <w:rPr>
          <w:rFonts w:ascii="Arial Narrow" w:hAnsi="Arial Narrow" w:cs="David" w:hint="eastAsia"/>
          <w:sz w:val="24"/>
          <w:szCs w:val="24"/>
          <w:u w:val="single"/>
          <w:rtl/>
          <w:lang w:eastAsia="en-US"/>
        </w:rPr>
        <w:t>בשנה</w:t>
      </w:r>
      <w:r w:rsidRPr="001041EA">
        <w:rPr>
          <w:rFonts w:ascii="Arial Narrow" w:hAnsi="Arial Narrow" w:cs="David"/>
          <w:sz w:val="24"/>
          <w:szCs w:val="24"/>
          <w:u w:val="single"/>
          <w:rtl/>
          <w:lang w:eastAsia="en-US"/>
        </w:rPr>
        <w:t xml:space="preserve"> </w:t>
      </w:r>
      <w:proofErr w:type="spellStart"/>
      <w:r w:rsidRPr="001041EA">
        <w:rPr>
          <w:rFonts w:ascii="Arial Narrow" w:hAnsi="Arial Narrow" w:cs="David" w:hint="eastAsia"/>
          <w:sz w:val="24"/>
          <w:szCs w:val="24"/>
          <w:u w:val="single"/>
          <w:rtl/>
          <w:lang w:eastAsia="en-US"/>
        </w:rPr>
        <w:t>קלנדארית</w:t>
      </w:r>
      <w:proofErr w:type="spellEnd"/>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מסוימת</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ובלבד</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שסך</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התגמול</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בגין</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שנה</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זו</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אינו</w:t>
      </w:r>
      <w:r w:rsidRPr="001041EA">
        <w:rPr>
          <w:u w:val="single"/>
          <w:rtl/>
        </w:rPr>
        <w:t xml:space="preserve"> </w:t>
      </w:r>
      <w:r w:rsidRPr="001041EA">
        <w:rPr>
          <w:rFonts w:ascii="Arial Narrow" w:hAnsi="Arial Narrow" w:cs="David" w:hint="eastAsia"/>
          <w:sz w:val="24"/>
          <w:szCs w:val="24"/>
          <w:u w:val="single"/>
          <w:rtl/>
          <w:lang w:eastAsia="en-US"/>
        </w:rPr>
        <w:t>עולה</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על</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התקרה</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לתשלום</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וסך</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הרכיב</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המשתנה</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אינו</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עולה</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על</w:t>
      </w:r>
      <w:r w:rsidRPr="001041EA">
        <w:rPr>
          <w:rFonts w:ascii="Arial Narrow" w:hAnsi="Arial Narrow" w:cs="David"/>
          <w:sz w:val="24"/>
          <w:szCs w:val="24"/>
          <w:u w:val="single"/>
          <w:rtl/>
          <w:lang w:eastAsia="en-US"/>
        </w:rPr>
        <w:t xml:space="preserve"> 40% </w:t>
      </w:r>
      <w:r w:rsidRPr="001041EA">
        <w:rPr>
          <w:rFonts w:ascii="Arial Narrow" w:hAnsi="Arial Narrow" w:cs="David" w:hint="eastAsia"/>
          <w:sz w:val="24"/>
          <w:szCs w:val="24"/>
          <w:u w:val="single"/>
          <w:rtl/>
          <w:lang w:eastAsia="en-US"/>
        </w:rPr>
        <w:t>מהרכיב</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הקבוע</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באותה</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שנה</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לעניין</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זה</w:t>
      </w:r>
      <w:r w:rsidRPr="001041EA">
        <w:rPr>
          <w:rFonts w:ascii="Arial Narrow" w:hAnsi="Arial Narrow" w:cs="David"/>
          <w:sz w:val="24"/>
          <w:szCs w:val="24"/>
          <w:u w:val="single"/>
          <w:rtl/>
          <w:lang w:eastAsia="en-US"/>
        </w:rPr>
        <w:t>, "</w:t>
      </w:r>
      <w:r w:rsidRPr="001041EA">
        <w:rPr>
          <w:rFonts w:ascii="Arial Narrow" w:hAnsi="Arial Narrow" w:cs="David" w:hint="eastAsia"/>
          <w:b/>
          <w:bCs/>
          <w:sz w:val="24"/>
          <w:szCs w:val="24"/>
          <w:u w:val="single"/>
          <w:rtl/>
          <w:lang w:eastAsia="en-US"/>
        </w:rPr>
        <w:t>תקרה</w:t>
      </w:r>
      <w:r w:rsidRPr="001041EA">
        <w:rPr>
          <w:rFonts w:ascii="Arial Narrow" w:hAnsi="Arial Narrow" w:cs="David"/>
          <w:b/>
          <w:bCs/>
          <w:sz w:val="24"/>
          <w:szCs w:val="24"/>
          <w:u w:val="single"/>
          <w:rtl/>
          <w:lang w:eastAsia="en-US"/>
        </w:rPr>
        <w:t xml:space="preserve"> </w:t>
      </w:r>
      <w:r w:rsidRPr="001041EA">
        <w:rPr>
          <w:rFonts w:ascii="Arial Narrow" w:hAnsi="Arial Narrow" w:cs="David" w:hint="eastAsia"/>
          <w:b/>
          <w:bCs/>
          <w:sz w:val="24"/>
          <w:szCs w:val="24"/>
          <w:u w:val="single"/>
          <w:rtl/>
          <w:lang w:eastAsia="en-US"/>
        </w:rPr>
        <w:t>לתשלום</w:t>
      </w:r>
      <w:r w:rsidRPr="001041EA">
        <w:rPr>
          <w:rFonts w:ascii="Arial Narrow" w:hAnsi="Arial Narrow" w:cs="David"/>
          <w:sz w:val="24"/>
          <w:szCs w:val="24"/>
          <w:u w:val="single"/>
          <w:rtl/>
          <w:lang w:eastAsia="en-US"/>
        </w:rPr>
        <w:t xml:space="preserve">" – </w:t>
      </w:r>
      <w:r w:rsidRPr="001041EA">
        <w:rPr>
          <w:rFonts w:ascii="Arial Narrow" w:hAnsi="Arial Narrow" w:cs="David" w:hint="eastAsia"/>
          <w:sz w:val="24"/>
          <w:szCs w:val="24"/>
          <w:u w:val="single"/>
          <w:rtl/>
          <w:lang w:eastAsia="en-US"/>
        </w:rPr>
        <w:t>כהגדרתה</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בסעיף</w:t>
      </w:r>
      <w:r w:rsidRPr="001041EA">
        <w:rPr>
          <w:rFonts w:ascii="Arial Narrow" w:hAnsi="Arial Narrow" w:cs="David"/>
          <w:sz w:val="24"/>
          <w:szCs w:val="24"/>
          <w:u w:val="single"/>
          <w:rtl/>
          <w:lang w:eastAsia="en-US"/>
        </w:rPr>
        <w:t xml:space="preserve"> 32(17) </w:t>
      </w:r>
      <w:r w:rsidRPr="001041EA">
        <w:rPr>
          <w:rFonts w:ascii="Arial Narrow" w:hAnsi="Arial Narrow" w:cs="David" w:hint="eastAsia"/>
          <w:sz w:val="24"/>
          <w:szCs w:val="24"/>
          <w:u w:val="single"/>
          <w:rtl/>
          <w:lang w:eastAsia="en-US"/>
        </w:rPr>
        <w:t>לפקודת</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מס</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הכנסה</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נוסח</w:t>
      </w:r>
      <w:r w:rsidRPr="001041EA">
        <w:rPr>
          <w:rFonts w:ascii="Arial Narrow" w:hAnsi="Arial Narrow" w:cs="David"/>
          <w:sz w:val="24"/>
          <w:szCs w:val="24"/>
          <w:u w:val="single"/>
          <w:rtl/>
          <w:lang w:eastAsia="en-US"/>
        </w:rPr>
        <w:t xml:space="preserve"> </w:t>
      </w:r>
      <w:r w:rsidRPr="001041EA">
        <w:rPr>
          <w:rFonts w:ascii="Arial Narrow" w:hAnsi="Arial Narrow" w:cs="David" w:hint="eastAsia"/>
          <w:sz w:val="24"/>
          <w:szCs w:val="24"/>
          <w:u w:val="single"/>
          <w:rtl/>
          <w:lang w:eastAsia="en-US"/>
        </w:rPr>
        <w:t>חדש</w:t>
      </w:r>
      <w:r w:rsidRPr="001041EA">
        <w:rPr>
          <w:rFonts w:ascii="Arial Narrow" w:hAnsi="Arial Narrow" w:cs="David"/>
          <w:sz w:val="24"/>
          <w:szCs w:val="24"/>
          <w:u w:val="single"/>
          <w:rtl/>
          <w:lang w:eastAsia="en-US"/>
        </w:rPr>
        <w:t>];</w:t>
      </w:r>
      <w:r w:rsidRPr="001041EA">
        <w:rPr>
          <w:rFonts w:cs="David"/>
          <w:color w:val="000000"/>
          <w:sz w:val="24"/>
          <w:szCs w:val="24"/>
          <w:rtl/>
          <w:lang w:eastAsia="en-US"/>
        </w:rPr>
        <w:t xml:space="preserve"> </w:t>
      </w:r>
    </w:p>
    <w:p w14:paraId="41F5A412" w14:textId="77777777" w:rsidR="001041EA" w:rsidRDefault="001041EA" w:rsidP="00FB43C5">
      <w:pPr>
        <w:numPr>
          <w:ilvl w:val="4"/>
          <w:numId w:val="15"/>
        </w:numPr>
        <w:spacing w:after="60" w:line="360" w:lineRule="auto"/>
        <w:ind w:left="1416"/>
        <w:textAlignment w:val="baseline"/>
        <w:rPr>
          <w:rFonts w:ascii="Arial Narrow" w:hAnsi="Arial Narrow" w:cs="David"/>
          <w:color w:val="000000"/>
          <w:sz w:val="24"/>
          <w:szCs w:val="24"/>
          <w:lang w:eastAsia="en-US"/>
        </w:rPr>
      </w:pPr>
      <w:r w:rsidRPr="001041EA">
        <w:rPr>
          <w:rFonts w:ascii="Arial" w:hAnsi="Arial" w:cs="David"/>
          <w:color w:val="000000"/>
          <w:sz w:val="24"/>
          <w:szCs w:val="24"/>
          <w:rtl/>
          <w:lang w:eastAsia="en-US"/>
        </w:rPr>
        <w:t>שיעור</w:t>
      </w:r>
      <w:r w:rsidRPr="001041EA">
        <w:rPr>
          <w:rFonts w:ascii="Arial Narrow" w:hAnsi="Arial Narrow" w:cs="David"/>
          <w:color w:val="000000"/>
          <w:sz w:val="24"/>
          <w:szCs w:val="24"/>
          <w:rtl/>
          <w:lang w:eastAsia="en-US"/>
        </w:rPr>
        <w:t xml:space="preserve"> הרכיב הנדחה יעלה בהתאם לבכירות בעל התפקיד המרכזי, </w:t>
      </w:r>
      <w:r w:rsidRPr="001041EA">
        <w:rPr>
          <w:rFonts w:ascii="Arial Narrow" w:hAnsi="Arial Narrow" w:cs="David"/>
          <w:sz w:val="24"/>
          <w:szCs w:val="24"/>
          <w:rtl/>
          <w:lang w:eastAsia="en-US"/>
        </w:rPr>
        <w:t xml:space="preserve">או השפעתו על פרופיל הסיכון של </w:t>
      </w:r>
      <w:r>
        <w:rPr>
          <w:rFonts w:ascii="Arial Narrow" w:hAnsi="Arial Narrow" w:cs="David" w:hint="cs"/>
          <w:sz w:val="24"/>
          <w:szCs w:val="24"/>
          <w:rtl/>
          <w:lang w:eastAsia="en-US"/>
        </w:rPr>
        <w:t xml:space="preserve">החברה </w:t>
      </w:r>
      <w:r w:rsidRPr="001041EA">
        <w:rPr>
          <w:rFonts w:ascii="Arial Narrow" w:hAnsi="Arial Narrow" w:cs="David"/>
          <w:sz w:val="24"/>
          <w:szCs w:val="24"/>
          <w:rtl/>
          <w:lang w:eastAsia="en-US"/>
        </w:rPr>
        <w:t xml:space="preserve"> או כספי חסכון המנוהלים באמצעות</w:t>
      </w:r>
      <w:r>
        <w:rPr>
          <w:rFonts w:ascii="Arial Narrow" w:hAnsi="Arial Narrow" w:cs="David" w:hint="cs"/>
          <w:sz w:val="24"/>
          <w:szCs w:val="24"/>
          <w:rtl/>
          <w:lang w:eastAsia="en-US"/>
        </w:rPr>
        <w:t>ה</w:t>
      </w:r>
      <w:r w:rsidRPr="001041EA">
        <w:rPr>
          <w:rFonts w:ascii="Arial Narrow" w:hAnsi="Arial Narrow" w:cs="David"/>
          <w:sz w:val="24"/>
          <w:szCs w:val="24"/>
          <w:rtl/>
          <w:lang w:eastAsia="en-US"/>
        </w:rPr>
        <w:t>, וככל</w:t>
      </w:r>
      <w:r w:rsidRPr="001041EA">
        <w:rPr>
          <w:rFonts w:ascii="Arial Narrow" w:hAnsi="Arial Narrow" w:cs="David"/>
          <w:color w:val="000000"/>
          <w:sz w:val="24"/>
          <w:szCs w:val="24"/>
          <w:rtl/>
          <w:lang w:eastAsia="en-US"/>
        </w:rPr>
        <w:t xml:space="preserve"> שמשקלו של הרכיב המשתנה וסכומו המוחלט גבוהים יותר; </w:t>
      </w:r>
    </w:p>
    <w:p w14:paraId="07A411D9" w14:textId="77777777" w:rsidR="00684A47" w:rsidRPr="00FB43C5" w:rsidRDefault="001041EA" w:rsidP="00FB43C5">
      <w:pPr>
        <w:numPr>
          <w:ilvl w:val="4"/>
          <w:numId w:val="15"/>
        </w:numPr>
        <w:spacing w:after="60" w:line="360" w:lineRule="auto"/>
        <w:ind w:left="1416"/>
        <w:textAlignment w:val="baseline"/>
        <w:rPr>
          <w:rFonts w:ascii="Arial Narrow" w:hAnsi="Arial Narrow" w:cs="David"/>
          <w:color w:val="000000"/>
          <w:sz w:val="24"/>
          <w:szCs w:val="24"/>
          <w:rtl/>
          <w:lang w:eastAsia="en-US"/>
        </w:rPr>
      </w:pPr>
      <w:r w:rsidRPr="001041EA">
        <w:rPr>
          <w:rFonts w:ascii="Arial Narrow" w:hAnsi="Arial Narrow" w:cs="David"/>
          <w:color w:val="000000"/>
          <w:sz w:val="24"/>
          <w:szCs w:val="24"/>
          <w:rtl/>
          <w:lang w:eastAsia="en-US"/>
        </w:rPr>
        <w:t xml:space="preserve">סיום </w:t>
      </w:r>
      <w:r w:rsidRPr="001041EA">
        <w:rPr>
          <w:rFonts w:ascii="Arial" w:hAnsi="Arial" w:cs="David"/>
          <w:color w:val="000000"/>
          <w:sz w:val="24"/>
          <w:szCs w:val="24"/>
          <w:rtl/>
          <w:lang w:eastAsia="en-US"/>
        </w:rPr>
        <w:t>העסקה</w:t>
      </w:r>
      <w:r w:rsidRPr="001041EA">
        <w:rPr>
          <w:rFonts w:ascii="Arial Narrow" w:hAnsi="Arial Narrow" w:cs="David"/>
          <w:color w:val="000000"/>
          <w:sz w:val="24"/>
          <w:szCs w:val="24"/>
          <w:rtl/>
          <w:lang w:eastAsia="en-US"/>
        </w:rPr>
        <w:t xml:space="preserve"> לא יביא לתשלום מוקדם של רכיבי תגמול שנדחו</w:t>
      </w:r>
    </w:p>
    <w:p w14:paraId="3C4D5400" w14:textId="77777777" w:rsidR="001041EA" w:rsidRDefault="001041EA" w:rsidP="00684A47">
      <w:pPr>
        <w:rPr>
          <w:rFonts w:cs="David"/>
          <w:b/>
          <w:sz w:val="24"/>
          <w:szCs w:val="24"/>
          <w:rtl/>
        </w:rPr>
      </w:pPr>
    </w:p>
    <w:p w14:paraId="7D9C573E" w14:textId="77777777" w:rsidR="001041EA" w:rsidRDefault="001041EA" w:rsidP="00684A47">
      <w:pPr>
        <w:rPr>
          <w:rFonts w:cs="David"/>
          <w:b/>
          <w:sz w:val="24"/>
          <w:szCs w:val="24"/>
          <w:rtl/>
        </w:rPr>
      </w:pPr>
    </w:p>
    <w:p w14:paraId="71CBDE28" w14:textId="77777777" w:rsidR="001041EA" w:rsidRDefault="001041EA" w:rsidP="00684A47">
      <w:pPr>
        <w:rPr>
          <w:rFonts w:cs="David"/>
          <w:b/>
          <w:sz w:val="24"/>
          <w:szCs w:val="24"/>
          <w:rtl/>
        </w:rPr>
      </w:pPr>
    </w:p>
    <w:p w14:paraId="35168F74" w14:textId="77777777" w:rsidR="001041EA" w:rsidRDefault="001041EA" w:rsidP="00684A47">
      <w:pPr>
        <w:rPr>
          <w:rFonts w:cs="David"/>
          <w:b/>
          <w:sz w:val="24"/>
          <w:szCs w:val="24"/>
          <w:rtl/>
        </w:rPr>
      </w:pPr>
    </w:p>
    <w:p w14:paraId="3D8A36C6" w14:textId="77777777" w:rsidR="001041EA" w:rsidRDefault="001041EA" w:rsidP="00684A47">
      <w:pPr>
        <w:rPr>
          <w:rFonts w:cs="David"/>
          <w:b/>
          <w:sz w:val="24"/>
          <w:szCs w:val="24"/>
          <w:rtl/>
        </w:rPr>
      </w:pPr>
    </w:p>
    <w:p w14:paraId="7A641767" w14:textId="77777777" w:rsidR="001041EA" w:rsidRDefault="001041EA" w:rsidP="00684A47">
      <w:pPr>
        <w:rPr>
          <w:rFonts w:cs="David"/>
          <w:b/>
          <w:sz w:val="24"/>
          <w:szCs w:val="24"/>
          <w:rtl/>
        </w:rPr>
      </w:pPr>
    </w:p>
    <w:p w14:paraId="6CE2C393" w14:textId="77777777" w:rsidR="001041EA" w:rsidRDefault="001041EA" w:rsidP="00684A47">
      <w:pPr>
        <w:rPr>
          <w:rFonts w:cs="David"/>
          <w:b/>
          <w:sz w:val="24"/>
          <w:szCs w:val="24"/>
          <w:rtl/>
        </w:rPr>
      </w:pPr>
    </w:p>
    <w:p w14:paraId="5275D3AA" w14:textId="77777777" w:rsidR="001041EA" w:rsidRDefault="001041EA" w:rsidP="00684A47">
      <w:pPr>
        <w:rPr>
          <w:rFonts w:cs="David"/>
          <w:b/>
          <w:sz w:val="24"/>
          <w:szCs w:val="24"/>
          <w:rtl/>
        </w:rPr>
      </w:pPr>
    </w:p>
    <w:p w14:paraId="0D4604F1" w14:textId="77777777" w:rsidR="001041EA" w:rsidRDefault="001041EA" w:rsidP="00684A47">
      <w:pPr>
        <w:rPr>
          <w:rFonts w:cs="David"/>
          <w:b/>
          <w:sz w:val="24"/>
          <w:szCs w:val="24"/>
          <w:rtl/>
        </w:rPr>
      </w:pPr>
    </w:p>
    <w:p w14:paraId="52383F68" w14:textId="77777777" w:rsidR="001041EA" w:rsidRDefault="001041EA" w:rsidP="00684A47">
      <w:pPr>
        <w:rPr>
          <w:rFonts w:cs="David"/>
          <w:b/>
          <w:sz w:val="24"/>
          <w:szCs w:val="24"/>
          <w:rtl/>
        </w:rPr>
      </w:pPr>
    </w:p>
    <w:p w14:paraId="52E558EA" w14:textId="77777777" w:rsidR="001041EA" w:rsidRDefault="001041EA" w:rsidP="00684A47">
      <w:pPr>
        <w:rPr>
          <w:rFonts w:cs="David"/>
          <w:b/>
          <w:sz w:val="24"/>
          <w:szCs w:val="24"/>
          <w:rtl/>
        </w:rPr>
      </w:pPr>
    </w:p>
    <w:p w14:paraId="4390E492" w14:textId="77777777" w:rsidR="001041EA" w:rsidRDefault="001041EA" w:rsidP="00684A47">
      <w:pPr>
        <w:rPr>
          <w:rFonts w:cs="David"/>
          <w:b/>
          <w:sz w:val="24"/>
          <w:szCs w:val="24"/>
          <w:rtl/>
        </w:rPr>
      </w:pPr>
    </w:p>
    <w:p w14:paraId="289D8D88" w14:textId="77777777" w:rsidR="001041EA" w:rsidRDefault="001041EA" w:rsidP="00684A47">
      <w:pPr>
        <w:rPr>
          <w:rFonts w:cs="David"/>
          <w:b/>
          <w:sz w:val="24"/>
          <w:szCs w:val="24"/>
          <w:rtl/>
        </w:rPr>
      </w:pPr>
    </w:p>
    <w:p w14:paraId="3F4B61BD" w14:textId="77777777" w:rsidR="001041EA" w:rsidRPr="00A81AB6" w:rsidRDefault="001041EA" w:rsidP="00684A47">
      <w:pPr>
        <w:rPr>
          <w:rFonts w:cs="David"/>
          <w:b/>
          <w:sz w:val="24"/>
          <w:szCs w:val="24"/>
          <w:rtl/>
        </w:rPr>
      </w:pPr>
    </w:p>
    <w:p w14:paraId="49F16680" w14:textId="77777777" w:rsidR="008208ED" w:rsidRPr="00A81AB6" w:rsidRDefault="008208ED" w:rsidP="00A30240">
      <w:pPr>
        <w:ind w:left="720" w:hanging="720"/>
        <w:rPr>
          <w:rFonts w:cs="David"/>
          <w:b/>
          <w:sz w:val="24"/>
          <w:szCs w:val="24"/>
          <w:rtl/>
        </w:rPr>
      </w:pPr>
    </w:p>
    <w:p w14:paraId="4CF62A58" w14:textId="77777777" w:rsidR="008208ED" w:rsidRPr="00A81AB6" w:rsidRDefault="00E42DF1" w:rsidP="00A30240">
      <w:pPr>
        <w:ind w:left="720" w:hanging="720"/>
        <w:rPr>
          <w:rFonts w:cs="David"/>
          <w:b/>
          <w:sz w:val="24"/>
          <w:szCs w:val="24"/>
          <w:rtl/>
        </w:rPr>
      </w:pPr>
      <w:r w:rsidRPr="00A81AB6">
        <w:rPr>
          <w:rFonts w:cs="David" w:hint="cs"/>
          <w:b/>
          <w:sz w:val="24"/>
          <w:szCs w:val="24"/>
          <w:rtl/>
        </w:rPr>
        <w:t>9</w:t>
      </w:r>
      <w:r w:rsidR="008208ED" w:rsidRPr="00A81AB6">
        <w:rPr>
          <w:rFonts w:cs="David" w:hint="cs"/>
          <w:b/>
          <w:sz w:val="24"/>
          <w:szCs w:val="24"/>
          <w:rtl/>
        </w:rPr>
        <w:t>.</w:t>
      </w:r>
      <w:r w:rsidR="008208ED" w:rsidRPr="00A81AB6">
        <w:rPr>
          <w:rFonts w:cs="David" w:hint="cs"/>
          <w:b/>
          <w:sz w:val="24"/>
          <w:szCs w:val="24"/>
          <w:rtl/>
        </w:rPr>
        <w:tab/>
      </w:r>
      <w:r w:rsidR="008208ED" w:rsidRPr="00A81AB6">
        <w:rPr>
          <w:rFonts w:cs="David" w:hint="cs"/>
          <w:bCs/>
          <w:sz w:val="24"/>
          <w:szCs w:val="24"/>
          <w:rtl/>
        </w:rPr>
        <w:t>איסור גידור</w:t>
      </w:r>
      <w:r w:rsidR="008208ED" w:rsidRPr="00A81AB6">
        <w:rPr>
          <w:rFonts w:cs="David" w:hint="cs"/>
          <w:b/>
          <w:sz w:val="24"/>
          <w:szCs w:val="24"/>
          <w:rtl/>
        </w:rPr>
        <w:t xml:space="preserve"> </w:t>
      </w:r>
      <w:r w:rsidR="008208ED" w:rsidRPr="00A81AB6">
        <w:rPr>
          <w:rFonts w:cs="David"/>
          <w:b/>
          <w:sz w:val="24"/>
          <w:szCs w:val="24"/>
          <w:rtl/>
        </w:rPr>
        <w:t>–</w:t>
      </w:r>
      <w:r w:rsidR="008208ED" w:rsidRPr="00A81AB6">
        <w:rPr>
          <w:rFonts w:cs="David" w:hint="cs"/>
          <w:b/>
          <w:sz w:val="24"/>
          <w:szCs w:val="24"/>
          <w:rtl/>
        </w:rPr>
        <w:t xml:space="preserve"> חל איסור על בעל תפקיד מרכזי ליצור הסדרי גידור פרטיים, המבטלים את השפעת הרגישות לסיכון הגלומה ברכיב המשתנה בתגמולם.</w:t>
      </w:r>
    </w:p>
    <w:p w14:paraId="1AC356C0" w14:textId="77777777" w:rsidR="00F6001C" w:rsidRPr="00A81AB6" w:rsidRDefault="00F6001C" w:rsidP="00A30240">
      <w:pPr>
        <w:ind w:left="720" w:hanging="720"/>
        <w:rPr>
          <w:rFonts w:cs="David"/>
          <w:b/>
          <w:sz w:val="24"/>
          <w:szCs w:val="24"/>
          <w:rtl/>
        </w:rPr>
      </w:pPr>
    </w:p>
    <w:p w14:paraId="52E3C2FD" w14:textId="77777777" w:rsidR="00B74EF1" w:rsidRPr="00A81AB6" w:rsidRDefault="00F6001C">
      <w:pPr>
        <w:ind w:left="720" w:hanging="720"/>
        <w:rPr>
          <w:rFonts w:cs="David"/>
          <w:b/>
          <w:sz w:val="24"/>
          <w:szCs w:val="24"/>
          <w:rtl/>
        </w:rPr>
      </w:pPr>
      <w:r w:rsidRPr="00A81AB6">
        <w:rPr>
          <w:rFonts w:cs="David" w:hint="cs"/>
          <w:b/>
          <w:sz w:val="24"/>
          <w:szCs w:val="24"/>
          <w:rtl/>
        </w:rPr>
        <w:t xml:space="preserve">10. </w:t>
      </w:r>
      <w:r w:rsidRPr="00A81AB6">
        <w:rPr>
          <w:rFonts w:cs="David" w:hint="cs"/>
          <w:b/>
          <w:sz w:val="24"/>
          <w:szCs w:val="24"/>
          <w:rtl/>
        </w:rPr>
        <w:tab/>
      </w:r>
      <w:r w:rsidR="00684A47" w:rsidRPr="00A81AB6">
        <w:rPr>
          <w:rFonts w:cs="David"/>
          <w:b/>
          <w:sz w:val="24"/>
          <w:szCs w:val="24"/>
          <w:rtl/>
        </w:rPr>
        <w:t>ועדת התגמול, כחלק משיקוליה בעת קביעת מדיניות תגמול, נדרשת להתחשב בהוראות רגולציה חדשות שצפויות להתפרסם, שיש להן השלכות מהותיות על מדיניות התגמול.</w:t>
      </w:r>
    </w:p>
    <w:p w14:paraId="06BC4971" w14:textId="77777777" w:rsidR="00F6001C" w:rsidRPr="00A81AB6" w:rsidRDefault="00F6001C" w:rsidP="00A30240">
      <w:pPr>
        <w:ind w:left="720" w:hanging="720"/>
        <w:rPr>
          <w:rFonts w:cs="David"/>
          <w:b/>
          <w:sz w:val="24"/>
          <w:szCs w:val="24"/>
          <w:rtl/>
        </w:rPr>
      </w:pPr>
    </w:p>
    <w:p w14:paraId="005A2C40" w14:textId="77777777" w:rsidR="00B74EF1" w:rsidRPr="00A81AB6" w:rsidRDefault="00F6001C">
      <w:pPr>
        <w:ind w:left="720" w:hanging="720"/>
        <w:rPr>
          <w:rFonts w:cs="David"/>
          <w:b/>
          <w:sz w:val="24"/>
          <w:szCs w:val="24"/>
          <w:rtl/>
        </w:rPr>
      </w:pPr>
      <w:r w:rsidRPr="00A81AB6">
        <w:rPr>
          <w:rFonts w:cs="David" w:hint="cs"/>
          <w:b/>
          <w:sz w:val="24"/>
          <w:szCs w:val="24"/>
          <w:rtl/>
        </w:rPr>
        <w:t>11.</w:t>
      </w:r>
      <w:r w:rsidRPr="00A81AB6">
        <w:rPr>
          <w:rFonts w:cs="David" w:hint="cs"/>
          <w:b/>
          <w:sz w:val="24"/>
          <w:szCs w:val="24"/>
          <w:rtl/>
        </w:rPr>
        <w:tab/>
        <w:t>ועדת התגמול</w:t>
      </w:r>
      <w:r w:rsidR="00684A47" w:rsidRPr="00A81AB6">
        <w:rPr>
          <w:rFonts w:cs="David"/>
          <w:b/>
          <w:sz w:val="24"/>
          <w:szCs w:val="24"/>
          <w:rtl/>
        </w:rPr>
        <w:t xml:space="preserve"> </w:t>
      </w:r>
      <w:r w:rsidRPr="00A81AB6">
        <w:rPr>
          <w:rFonts w:cs="David" w:hint="cs"/>
          <w:b/>
          <w:sz w:val="24"/>
          <w:szCs w:val="24"/>
          <w:rtl/>
        </w:rPr>
        <w:t>תוודא</w:t>
      </w:r>
      <w:r w:rsidR="00684A47" w:rsidRPr="00A81AB6">
        <w:rPr>
          <w:rFonts w:cs="David"/>
          <w:b/>
          <w:sz w:val="24"/>
          <w:szCs w:val="24"/>
          <w:rtl/>
        </w:rPr>
        <w:t xml:space="preserve"> כי עובד או בעל תפקיד מרכזי בה לא יקבל כל תגמול בשל כהונתו בחברה מגורם אחר, ובכלל זה מבעל השליטה בחברה או מחזיק מהותי.</w:t>
      </w:r>
    </w:p>
    <w:p w14:paraId="1E604F92" w14:textId="77777777" w:rsidR="00F6001C" w:rsidRPr="00A81AB6" w:rsidRDefault="00F6001C" w:rsidP="00A30240">
      <w:pPr>
        <w:ind w:left="720" w:hanging="720"/>
        <w:rPr>
          <w:rFonts w:cs="David"/>
          <w:b/>
          <w:sz w:val="24"/>
          <w:szCs w:val="24"/>
          <w:rtl/>
        </w:rPr>
      </w:pPr>
    </w:p>
    <w:p w14:paraId="6FD94FFB" w14:textId="0A242611" w:rsidR="00B74EF1" w:rsidRPr="00A81AB6" w:rsidRDefault="00F6001C" w:rsidP="001041EA">
      <w:pPr>
        <w:ind w:left="720" w:hanging="720"/>
        <w:rPr>
          <w:rFonts w:cs="David"/>
          <w:b/>
          <w:sz w:val="24"/>
          <w:szCs w:val="24"/>
          <w:rtl/>
        </w:rPr>
      </w:pPr>
      <w:r w:rsidRPr="00A81AB6">
        <w:rPr>
          <w:rFonts w:cs="David" w:hint="cs"/>
          <w:b/>
          <w:sz w:val="24"/>
          <w:szCs w:val="24"/>
          <w:rtl/>
        </w:rPr>
        <w:t>12</w:t>
      </w:r>
      <w:r w:rsidR="00335321" w:rsidRPr="00A81AB6">
        <w:rPr>
          <w:rFonts w:cs="David"/>
          <w:b/>
          <w:sz w:val="24"/>
          <w:szCs w:val="24"/>
          <w:rtl/>
        </w:rPr>
        <w:t xml:space="preserve">. </w:t>
      </w:r>
      <w:r w:rsidR="00335321" w:rsidRPr="00A81AB6">
        <w:rPr>
          <w:rFonts w:cs="David"/>
          <w:b/>
          <w:sz w:val="24"/>
          <w:szCs w:val="24"/>
          <w:rtl/>
        </w:rPr>
        <w:tab/>
      </w:r>
      <w:r w:rsidR="00684A47" w:rsidRPr="00A81AB6">
        <w:rPr>
          <w:rFonts w:eastAsiaTheme="minorHAnsi" w:cs="David" w:hint="cs"/>
          <w:sz w:val="24"/>
          <w:szCs w:val="24"/>
          <w:rtl/>
        </w:rPr>
        <w:t>החברה</w:t>
      </w:r>
      <w:r w:rsidR="00684A47" w:rsidRPr="00A81AB6">
        <w:rPr>
          <w:rFonts w:eastAsiaTheme="minorHAnsi" w:cs="David"/>
          <w:sz w:val="24"/>
          <w:szCs w:val="24"/>
          <w:rtl/>
        </w:rPr>
        <w:t xml:space="preserve"> </w:t>
      </w:r>
      <w:r w:rsidR="00684A47" w:rsidRPr="00A81AB6">
        <w:rPr>
          <w:rFonts w:eastAsiaTheme="minorHAnsi" w:cs="David" w:hint="cs"/>
          <w:sz w:val="24"/>
          <w:szCs w:val="24"/>
          <w:rtl/>
        </w:rPr>
        <w:t>לא</w:t>
      </w:r>
      <w:r w:rsidR="00684A47" w:rsidRPr="00A81AB6">
        <w:rPr>
          <w:rFonts w:eastAsiaTheme="minorHAnsi" w:cs="David"/>
          <w:sz w:val="24"/>
          <w:szCs w:val="24"/>
          <w:rtl/>
        </w:rPr>
        <w:t xml:space="preserve"> </w:t>
      </w:r>
      <w:r w:rsidR="00684A47" w:rsidRPr="00A81AB6">
        <w:rPr>
          <w:rFonts w:eastAsiaTheme="minorHAnsi" w:cs="David" w:hint="cs"/>
          <w:sz w:val="24"/>
          <w:szCs w:val="24"/>
          <w:rtl/>
        </w:rPr>
        <w:t>תישא</w:t>
      </w:r>
      <w:r w:rsidR="00684A47" w:rsidRPr="00A81AB6">
        <w:rPr>
          <w:rFonts w:eastAsiaTheme="minorHAnsi" w:cs="David"/>
          <w:sz w:val="24"/>
          <w:szCs w:val="24"/>
          <w:rtl/>
        </w:rPr>
        <w:t xml:space="preserve"> בעלויות העסקתו של עובד או בעל תפקיד מרכזי בה, בשל כהונתו בתאגיד אחר. כמו כן, </w:t>
      </w:r>
      <w:r w:rsidRPr="00A81AB6">
        <w:rPr>
          <w:rFonts w:eastAsiaTheme="minorHAnsi" w:cs="David" w:hint="cs"/>
          <w:sz w:val="24"/>
          <w:szCs w:val="24"/>
          <w:rtl/>
        </w:rPr>
        <w:t>החברה</w:t>
      </w:r>
      <w:r w:rsidR="00684A47" w:rsidRPr="00A81AB6">
        <w:rPr>
          <w:rFonts w:eastAsiaTheme="minorHAnsi" w:cs="David"/>
          <w:sz w:val="24"/>
          <w:szCs w:val="24"/>
          <w:rtl/>
        </w:rPr>
        <w:t xml:space="preserve"> </w:t>
      </w:r>
      <w:r w:rsidRPr="00A81AB6">
        <w:rPr>
          <w:rFonts w:eastAsiaTheme="minorHAnsi" w:cs="David" w:hint="cs"/>
          <w:sz w:val="24"/>
          <w:szCs w:val="24"/>
          <w:rtl/>
        </w:rPr>
        <w:t>תישא</w:t>
      </w:r>
      <w:r w:rsidR="00684A47" w:rsidRPr="00A81AB6">
        <w:rPr>
          <w:rFonts w:eastAsiaTheme="minorHAnsi" w:cs="David"/>
          <w:sz w:val="24"/>
          <w:szCs w:val="24"/>
          <w:rtl/>
        </w:rPr>
        <w:t xml:space="preserve"> בעלויות העסקת עובד או בעל תפקיד מרכזי בה, בהתאם להיקף המשרה, הסמכות והאחריות בחברה</w:t>
      </w:r>
      <w:r w:rsidR="001041EA">
        <w:rPr>
          <w:rFonts w:eastAsiaTheme="minorHAnsi" w:cs="David" w:hint="cs"/>
          <w:sz w:val="24"/>
          <w:szCs w:val="24"/>
          <w:rtl/>
        </w:rPr>
        <w:t>.</w:t>
      </w:r>
    </w:p>
    <w:p w14:paraId="7EDE4465" w14:textId="77777777" w:rsidR="00B74EF1" w:rsidRPr="00A81AB6" w:rsidRDefault="00B74EF1">
      <w:pPr>
        <w:ind w:left="720" w:hanging="720"/>
        <w:rPr>
          <w:rFonts w:cs="David"/>
          <w:b/>
          <w:sz w:val="24"/>
          <w:szCs w:val="24"/>
          <w:rtl/>
        </w:rPr>
      </w:pPr>
    </w:p>
    <w:p w14:paraId="2FF2CC68" w14:textId="77777777" w:rsidR="000F0BC5" w:rsidRPr="00A81AB6" w:rsidRDefault="000F0BC5" w:rsidP="00B47ACD">
      <w:pPr>
        <w:rPr>
          <w:rFonts w:cs="David"/>
          <w:bCs/>
          <w:sz w:val="24"/>
          <w:szCs w:val="24"/>
          <w:u w:val="single"/>
          <w:rtl/>
        </w:rPr>
      </w:pPr>
    </w:p>
    <w:p w14:paraId="1098730C" w14:textId="77777777" w:rsidR="001A3108" w:rsidRPr="00A81AB6" w:rsidRDefault="001A3108" w:rsidP="006A1450">
      <w:pPr>
        <w:rPr>
          <w:rFonts w:cs="David"/>
          <w:b/>
          <w:sz w:val="24"/>
          <w:szCs w:val="24"/>
          <w:rtl/>
        </w:rPr>
      </w:pPr>
      <w:r w:rsidRPr="00A81AB6">
        <w:rPr>
          <w:rFonts w:cs="David" w:hint="cs"/>
          <w:b/>
          <w:sz w:val="24"/>
          <w:szCs w:val="24"/>
          <w:rtl/>
        </w:rPr>
        <w:t xml:space="preserve">בעל תפקיד מרכזי, המועסק ע"י נותן שירות במיקור חוץ  </w:t>
      </w:r>
      <w:r w:rsidRPr="00A81AB6">
        <w:rPr>
          <w:rFonts w:cs="David"/>
          <w:b/>
          <w:sz w:val="24"/>
          <w:szCs w:val="24"/>
          <w:rtl/>
        </w:rPr>
        <w:t>–</w:t>
      </w:r>
      <w:r w:rsidRPr="00A81AB6">
        <w:rPr>
          <w:rFonts w:cs="David" w:hint="cs"/>
          <w:b/>
          <w:sz w:val="24"/>
          <w:szCs w:val="24"/>
          <w:rtl/>
        </w:rPr>
        <w:t xml:space="preserve"> יחולו עלייו העקרונות המפורטים בחוזר מדיניות תגמול ויובטח כי מנגנון התגמול שלו, בשל עיסוקיו בקשר להסכם ההתקשרות כאמור, שיש להם השפעה על פרופיל הסיכונים של החברה/ כספי הקופה, יהיה עקבי עם עקרונות החוזר ולא יכלול מנגנונים המעודדים נטילת סיכונים עודפים.</w:t>
      </w:r>
    </w:p>
    <w:p w14:paraId="7917E393" w14:textId="77777777" w:rsidR="00C5249A" w:rsidRDefault="00C5249A" w:rsidP="00B47ACD">
      <w:pPr>
        <w:rPr>
          <w:rFonts w:cs="David"/>
          <w:bCs/>
          <w:sz w:val="24"/>
          <w:szCs w:val="24"/>
          <w:u w:val="single"/>
          <w:rtl/>
        </w:rPr>
      </w:pPr>
    </w:p>
    <w:p w14:paraId="24826B33" w14:textId="77777777" w:rsidR="002F1656" w:rsidRPr="00A81AB6" w:rsidRDefault="002F1656" w:rsidP="00B47ACD">
      <w:pPr>
        <w:rPr>
          <w:rFonts w:cs="David"/>
          <w:bCs/>
          <w:sz w:val="24"/>
          <w:szCs w:val="24"/>
          <w:u w:val="single"/>
          <w:rtl/>
        </w:rPr>
      </w:pPr>
    </w:p>
    <w:p w14:paraId="3A57537A" w14:textId="77777777" w:rsidR="000F0BC5" w:rsidRPr="00A81AB6" w:rsidRDefault="000F0BC5" w:rsidP="000F0BC5">
      <w:pPr>
        <w:rPr>
          <w:rFonts w:cs="David"/>
          <w:bCs/>
          <w:sz w:val="24"/>
          <w:szCs w:val="24"/>
          <w:u w:val="single"/>
          <w:rtl/>
        </w:rPr>
      </w:pPr>
      <w:r w:rsidRPr="00A81AB6">
        <w:rPr>
          <w:rFonts w:cs="David" w:hint="cs"/>
          <w:bCs/>
          <w:sz w:val="24"/>
          <w:szCs w:val="24"/>
          <w:u w:val="single"/>
          <w:rtl/>
        </w:rPr>
        <w:t>עקרונות תגמול דירקטורים בחברה</w:t>
      </w:r>
    </w:p>
    <w:p w14:paraId="432A41E4" w14:textId="77777777" w:rsidR="006C42DC" w:rsidRPr="00A81AB6" w:rsidRDefault="006C42DC" w:rsidP="006C42DC">
      <w:pPr>
        <w:ind w:left="720" w:hanging="720"/>
        <w:rPr>
          <w:rFonts w:cs="David"/>
          <w:b/>
          <w:sz w:val="24"/>
          <w:szCs w:val="24"/>
          <w:rtl/>
        </w:rPr>
      </w:pPr>
    </w:p>
    <w:p w14:paraId="472EA81C" w14:textId="77777777" w:rsidR="00684A47" w:rsidRPr="00A81AB6" w:rsidRDefault="000F0BC5">
      <w:pPr>
        <w:ind w:left="720" w:hanging="720"/>
        <w:rPr>
          <w:rFonts w:cs="David"/>
          <w:b/>
          <w:sz w:val="24"/>
          <w:szCs w:val="24"/>
          <w:rtl/>
        </w:rPr>
      </w:pPr>
      <w:r w:rsidRPr="00A81AB6">
        <w:rPr>
          <w:rFonts w:cs="David" w:hint="cs"/>
          <w:b/>
          <w:sz w:val="24"/>
          <w:szCs w:val="24"/>
          <w:rtl/>
        </w:rPr>
        <w:t>1</w:t>
      </w:r>
      <w:r w:rsidR="006C42DC" w:rsidRPr="00A81AB6">
        <w:rPr>
          <w:rFonts w:cs="David" w:hint="cs"/>
          <w:b/>
          <w:sz w:val="24"/>
          <w:szCs w:val="24"/>
          <w:rtl/>
        </w:rPr>
        <w:t>.</w:t>
      </w:r>
      <w:r w:rsidR="006C42DC" w:rsidRPr="00A81AB6">
        <w:rPr>
          <w:rFonts w:cs="David" w:hint="cs"/>
          <w:b/>
          <w:sz w:val="24"/>
          <w:szCs w:val="24"/>
          <w:rtl/>
        </w:rPr>
        <w:tab/>
        <w:t xml:space="preserve">הדירקטורים החיצוניים בחברה יהיו זכאים לתגמול בגין השתתפות בישיבה ולתגמול שנתי, בהתאם להוראות </w:t>
      </w:r>
      <w:r w:rsidR="00D34ED6" w:rsidRPr="00A81AB6">
        <w:rPr>
          <w:rFonts w:cs="David" w:hint="cs"/>
          <w:b/>
          <w:sz w:val="24"/>
          <w:szCs w:val="24"/>
          <w:rtl/>
        </w:rPr>
        <w:t xml:space="preserve">הדין. </w:t>
      </w:r>
      <w:r w:rsidR="002722B6" w:rsidRPr="00A81AB6">
        <w:rPr>
          <w:rFonts w:cs="David" w:hint="cs"/>
          <w:b/>
          <w:sz w:val="24"/>
          <w:szCs w:val="24"/>
          <w:rtl/>
        </w:rPr>
        <w:t>ככלל, דירקטור לא יהיה זכאי לגמול בגין רכיב משתנה.</w:t>
      </w:r>
    </w:p>
    <w:p w14:paraId="63F423AB" w14:textId="77777777" w:rsidR="006C42DC" w:rsidRPr="00A81AB6" w:rsidRDefault="006C42DC" w:rsidP="00B47ACD">
      <w:pPr>
        <w:rPr>
          <w:rFonts w:cs="David"/>
          <w:bCs/>
          <w:sz w:val="24"/>
          <w:szCs w:val="24"/>
          <w:u w:val="single"/>
          <w:rtl/>
        </w:rPr>
      </w:pPr>
    </w:p>
    <w:p w14:paraId="28094DBC" w14:textId="77777777" w:rsidR="001A54AD" w:rsidRPr="00A81AB6" w:rsidRDefault="000F0BC5" w:rsidP="00400245">
      <w:pPr>
        <w:ind w:left="720" w:hanging="720"/>
        <w:rPr>
          <w:rFonts w:cs="David"/>
          <w:b/>
          <w:sz w:val="24"/>
          <w:szCs w:val="24"/>
          <w:rtl/>
        </w:rPr>
      </w:pPr>
      <w:r w:rsidRPr="00A81AB6">
        <w:rPr>
          <w:rFonts w:cs="David" w:hint="cs"/>
          <w:b/>
          <w:sz w:val="24"/>
          <w:szCs w:val="24"/>
          <w:rtl/>
        </w:rPr>
        <w:t>2</w:t>
      </w:r>
      <w:r w:rsidR="006C42DC" w:rsidRPr="00A81AB6">
        <w:rPr>
          <w:rFonts w:cs="David" w:hint="cs"/>
          <w:b/>
          <w:sz w:val="24"/>
          <w:szCs w:val="24"/>
          <w:rtl/>
        </w:rPr>
        <w:t>.</w:t>
      </w:r>
      <w:r w:rsidR="006C42DC" w:rsidRPr="00A81AB6">
        <w:rPr>
          <w:rFonts w:cs="David" w:hint="cs"/>
          <w:b/>
          <w:sz w:val="24"/>
          <w:szCs w:val="24"/>
          <w:rtl/>
        </w:rPr>
        <w:tab/>
        <w:t xml:space="preserve">הדירקטורים שאינם דירקטורים חיצוניים </w:t>
      </w:r>
      <w:r w:rsidR="00D34ED6" w:rsidRPr="00A81AB6">
        <w:rPr>
          <w:rFonts w:cs="David" w:hint="cs"/>
          <w:b/>
          <w:sz w:val="24"/>
          <w:szCs w:val="24"/>
          <w:rtl/>
        </w:rPr>
        <w:t>יקבלו תגמול בהתאם להוראות הדין ו</w:t>
      </w:r>
      <w:r w:rsidR="00400245" w:rsidRPr="00A81AB6">
        <w:rPr>
          <w:rFonts w:cs="David" w:hint="cs"/>
          <w:b/>
          <w:sz w:val="24"/>
          <w:szCs w:val="24"/>
          <w:rtl/>
        </w:rPr>
        <w:t xml:space="preserve">לא יקבלו תגמול העולה על </w:t>
      </w:r>
      <w:r w:rsidRPr="00A81AB6">
        <w:rPr>
          <w:rFonts w:cs="David" w:hint="cs"/>
          <w:b/>
          <w:sz w:val="24"/>
          <w:szCs w:val="24"/>
          <w:rtl/>
        </w:rPr>
        <w:t>התגמול המשולם לדירקטור חיצוני בחברה</w:t>
      </w:r>
      <w:r w:rsidR="006C42DC" w:rsidRPr="00A81AB6">
        <w:rPr>
          <w:rFonts w:cs="David" w:hint="cs"/>
          <w:b/>
          <w:sz w:val="24"/>
          <w:szCs w:val="24"/>
          <w:rtl/>
        </w:rPr>
        <w:t>.</w:t>
      </w:r>
      <w:r w:rsidRPr="00A81AB6">
        <w:rPr>
          <w:rFonts w:cs="David" w:hint="cs"/>
          <w:b/>
          <w:sz w:val="24"/>
          <w:szCs w:val="24"/>
          <w:rtl/>
        </w:rPr>
        <w:t xml:space="preserve"> </w:t>
      </w:r>
    </w:p>
    <w:p w14:paraId="07F7ED62" w14:textId="77777777" w:rsidR="001A54AD" w:rsidRPr="00A81AB6" w:rsidRDefault="001A54AD" w:rsidP="001A54AD">
      <w:pPr>
        <w:ind w:left="720"/>
        <w:rPr>
          <w:rFonts w:cs="David"/>
          <w:bCs/>
          <w:sz w:val="24"/>
          <w:szCs w:val="24"/>
          <w:rtl/>
        </w:rPr>
      </w:pPr>
      <w:r w:rsidRPr="00A81AB6">
        <w:rPr>
          <w:rFonts w:cs="David" w:hint="cs"/>
          <w:bCs/>
          <w:sz w:val="24"/>
          <w:szCs w:val="24"/>
          <w:rtl/>
        </w:rPr>
        <w:t xml:space="preserve">חריגים: </w:t>
      </w:r>
    </w:p>
    <w:p w14:paraId="4D5A7209" w14:textId="77777777" w:rsidR="006C42DC" w:rsidRPr="00A81AB6" w:rsidRDefault="001A54AD" w:rsidP="00D34ED6">
      <w:pPr>
        <w:ind w:left="720"/>
        <w:rPr>
          <w:rFonts w:cs="David"/>
          <w:b/>
          <w:sz w:val="24"/>
          <w:szCs w:val="24"/>
          <w:rtl/>
        </w:rPr>
      </w:pPr>
      <w:r w:rsidRPr="00A81AB6">
        <w:rPr>
          <w:rFonts w:cs="David" w:hint="cs"/>
          <w:b/>
          <w:sz w:val="24"/>
          <w:szCs w:val="24"/>
          <w:rtl/>
        </w:rPr>
        <w:t xml:space="preserve">מנכ"ל חברה המכהן גם כדירקטור בחברה </w:t>
      </w:r>
      <w:r w:rsidR="00D34ED6" w:rsidRPr="00A81AB6">
        <w:rPr>
          <w:rFonts w:cs="David" w:hint="cs"/>
          <w:b/>
          <w:sz w:val="24"/>
          <w:szCs w:val="24"/>
          <w:rtl/>
        </w:rPr>
        <w:t>ויו"ר דירקטוריון פעיל, רשאים לקבל תגמול העולה על התגמול המשולם לדירקטור חיצוני בחברה, והכל בכפוף להוראות הדין.</w:t>
      </w:r>
    </w:p>
    <w:p w14:paraId="21D5AE45" w14:textId="77777777" w:rsidR="000F0BC5" w:rsidRPr="00A81AB6" w:rsidRDefault="001A54AD" w:rsidP="00D34ED6">
      <w:pPr>
        <w:ind w:left="720" w:hanging="720"/>
        <w:rPr>
          <w:rFonts w:cs="David"/>
          <w:b/>
          <w:sz w:val="24"/>
          <w:szCs w:val="24"/>
          <w:rtl/>
        </w:rPr>
      </w:pPr>
      <w:r w:rsidRPr="00A81AB6">
        <w:rPr>
          <w:rFonts w:cs="David"/>
          <w:b/>
          <w:sz w:val="24"/>
          <w:szCs w:val="24"/>
          <w:rtl/>
        </w:rPr>
        <w:tab/>
      </w:r>
    </w:p>
    <w:p w14:paraId="1D8B4F3B" w14:textId="77777777" w:rsidR="000F0BC5" w:rsidRPr="00A81AB6" w:rsidRDefault="000F0BC5" w:rsidP="000F0BC5">
      <w:pPr>
        <w:ind w:left="720" w:hanging="720"/>
        <w:rPr>
          <w:rFonts w:cs="David"/>
          <w:b/>
          <w:sz w:val="24"/>
          <w:szCs w:val="24"/>
          <w:rtl/>
        </w:rPr>
      </w:pPr>
      <w:r w:rsidRPr="00A81AB6">
        <w:rPr>
          <w:rFonts w:cs="David" w:hint="cs"/>
          <w:b/>
          <w:sz w:val="24"/>
          <w:szCs w:val="24"/>
          <w:rtl/>
        </w:rPr>
        <w:t>3.</w:t>
      </w:r>
      <w:r w:rsidRPr="00A81AB6">
        <w:rPr>
          <w:rFonts w:cs="David" w:hint="cs"/>
          <w:b/>
          <w:sz w:val="24"/>
          <w:szCs w:val="24"/>
          <w:rtl/>
        </w:rPr>
        <w:tab/>
        <w:t xml:space="preserve">הדירקטורים, לרבות הדירקטורים החיצוניים בחברה יהיו זכאים לשיפוי, לביטוח נושאי משרה ולביטוח תאונות אישיות, בהתאם לתקנות ההתאגדות של החברה והחלטות </w:t>
      </w:r>
      <w:proofErr w:type="spellStart"/>
      <w:r w:rsidRPr="00A81AB6">
        <w:rPr>
          <w:rFonts w:cs="David" w:hint="cs"/>
          <w:b/>
          <w:sz w:val="24"/>
          <w:szCs w:val="24"/>
          <w:rtl/>
        </w:rPr>
        <w:t>האסיפה</w:t>
      </w:r>
      <w:proofErr w:type="spellEnd"/>
      <w:r w:rsidRPr="00A81AB6">
        <w:rPr>
          <w:rFonts w:cs="David" w:hint="cs"/>
          <w:b/>
          <w:sz w:val="24"/>
          <w:szCs w:val="24"/>
          <w:rtl/>
        </w:rPr>
        <w:t xml:space="preserve"> הכללית כפי שיהיו מעת לעת.</w:t>
      </w:r>
    </w:p>
    <w:p w14:paraId="046B4CD3" w14:textId="77777777" w:rsidR="006C42DC" w:rsidRPr="00A81AB6" w:rsidRDefault="006C42DC" w:rsidP="00B47ACD">
      <w:pPr>
        <w:rPr>
          <w:rFonts w:cs="David"/>
          <w:bCs/>
          <w:sz w:val="24"/>
          <w:szCs w:val="24"/>
          <w:u w:val="single"/>
          <w:rtl/>
        </w:rPr>
      </w:pPr>
    </w:p>
    <w:p w14:paraId="236EEB95" w14:textId="77777777" w:rsidR="00A30240" w:rsidRPr="00A81AB6" w:rsidRDefault="00C36041" w:rsidP="00A30240">
      <w:pPr>
        <w:ind w:left="720" w:hanging="720"/>
        <w:rPr>
          <w:rFonts w:cs="David"/>
          <w:b/>
          <w:sz w:val="24"/>
          <w:szCs w:val="24"/>
          <w:rtl/>
        </w:rPr>
      </w:pPr>
      <w:r w:rsidRPr="00A81AB6">
        <w:rPr>
          <w:rFonts w:cs="David" w:hint="cs"/>
          <w:b/>
          <w:sz w:val="24"/>
          <w:szCs w:val="24"/>
          <w:rtl/>
        </w:rPr>
        <w:t xml:space="preserve"> </w:t>
      </w:r>
      <w:r w:rsidR="00A30240" w:rsidRPr="00A81AB6">
        <w:rPr>
          <w:rFonts w:cs="David" w:hint="cs"/>
          <w:b/>
          <w:sz w:val="24"/>
          <w:szCs w:val="24"/>
          <w:rtl/>
        </w:rPr>
        <w:t>4.</w:t>
      </w:r>
      <w:r w:rsidR="00A30240" w:rsidRPr="00A81AB6">
        <w:rPr>
          <w:rFonts w:cs="David" w:hint="cs"/>
          <w:b/>
          <w:sz w:val="24"/>
          <w:szCs w:val="24"/>
          <w:rtl/>
        </w:rPr>
        <w:tab/>
        <w:t>החברה רשאית לממן השתלמות מקצועית לדירקטור, בתחום אחריותו או השתלמות מקצועית המיועדת לדירקטורים ונושאי משרה בחברה</w:t>
      </w:r>
      <w:r w:rsidR="00D34ED6" w:rsidRPr="00A81AB6">
        <w:rPr>
          <w:rFonts w:cs="David" w:hint="cs"/>
          <w:b/>
          <w:sz w:val="24"/>
          <w:szCs w:val="24"/>
          <w:rtl/>
        </w:rPr>
        <w:t>, בהתאם להוראות הדין</w:t>
      </w:r>
      <w:r w:rsidR="00A30240" w:rsidRPr="00A81AB6">
        <w:rPr>
          <w:rFonts w:cs="David" w:hint="cs"/>
          <w:b/>
          <w:sz w:val="24"/>
          <w:szCs w:val="24"/>
          <w:rtl/>
        </w:rPr>
        <w:t>.</w:t>
      </w:r>
    </w:p>
    <w:p w14:paraId="71507E0E" w14:textId="77777777" w:rsidR="002722B6" w:rsidRPr="00A81AB6" w:rsidRDefault="002722B6" w:rsidP="00A30240">
      <w:pPr>
        <w:ind w:left="720" w:hanging="720"/>
        <w:rPr>
          <w:rFonts w:cs="David"/>
          <w:b/>
          <w:sz w:val="24"/>
          <w:szCs w:val="24"/>
          <w:rtl/>
        </w:rPr>
      </w:pPr>
    </w:p>
    <w:p w14:paraId="3800D181" w14:textId="77777777" w:rsidR="00684A47" w:rsidRPr="00A81AB6" w:rsidRDefault="002722B6" w:rsidP="00684A47">
      <w:pPr>
        <w:ind w:left="720" w:hanging="720"/>
        <w:rPr>
          <w:rFonts w:cs="David"/>
          <w:b/>
          <w:sz w:val="24"/>
          <w:szCs w:val="24"/>
          <w:rtl/>
        </w:rPr>
      </w:pPr>
      <w:r w:rsidRPr="00A81AB6">
        <w:rPr>
          <w:rFonts w:cs="David" w:hint="cs"/>
          <w:b/>
          <w:sz w:val="24"/>
          <w:szCs w:val="24"/>
          <w:rtl/>
        </w:rPr>
        <w:t xml:space="preserve">5.  </w:t>
      </w:r>
      <w:r w:rsidRPr="00A81AB6">
        <w:rPr>
          <w:rFonts w:cs="David" w:hint="cs"/>
          <w:b/>
          <w:sz w:val="24"/>
          <w:szCs w:val="24"/>
          <w:rtl/>
        </w:rPr>
        <w:tab/>
        <w:t xml:space="preserve">לעניין </w:t>
      </w:r>
      <w:r w:rsidR="00684A47" w:rsidRPr="00A81AB6">
        <w:rPr>
          <w:rFonts w:cs="David"/>
          <w:b/>
          <w:sz w:val="24"/>
          <w:szCs w:val="24"/>
          <w:rtl/>
        </w:rPr>
        <w:t>שכר יו"ר דירקטוריון</w:t>
      </w:r>
      <w:r w:rsidRPr="00A81AB6">
        <w:rPr>
          <w:rFonts w:cs="David" w:hint="cs"/>
          <w:b/>
          <w:sz w:val="24"/>
          <w:szCs w:val="24"/>
          <w:rtl/>
        </w:rPr>
        <w:t xml:space="preserve"> החברה</w:t>
      </w:r>
      <w:r w:rsidR="00684A47" w:rsidRPr="00A81AB6">
        <w:rPr>
          <w:rFonts w:cs="David"/>
          <w:b/>
          <w:sz w:val="24"/>
          <w:szCs w:val="24"/>
          <w:rtl/>
        </w:rPr>
        <w:t xml:space="preserve"> </w:t>
      </w:r>
      <w:r w:rsidR="0079028A" w:rsidRPr="00A81AB6">
        <w:rPr>
          <w:rFonts w:cs="David"/>
          <w:b/>
          <w:sz w:val="24"/>
          <w:szCs w:val="24"/>
          <w:rtl/>
        </w:rPr>
        <w:t>–</w:t>
      </w:r>
      <w:r w:rsidR="00684A47" w:rsidRPr="00A81AB6">
        <w:rPr>
          <w:rFonts w:cs="David"/>
          <w:b/>
          <w:sz w:val="24"/>
          <w:szCs w:val="24"/>
          <w:rtl/>
        </w:rPr>
        <w:t xml:space="preserve"> </w:t>
      </w:r>
      <w:r w:rsidR="0079028A" w:rsidRPr="00A81AB6">
        <w:rPr>
          <w:rFonts w:cs="David" w:hint="cs"/>
          <w:b/>
          <w:sz w:val="24"/>
          <w:szCs w:val="24"/>
          <w:rtl/>
        </w:rPr>
        <w:t xml:space="preserve">שכר יו"ר הדירקטוריון נקבע בתקנות החברות הממשלתיות (כללים בדבר גמול והוצאות לדירקטור מקרב הציבור בחברות הממשלתיות), תשנ"ד-1994. לפיכך, </w:t>
      </w:r>
      <w:r w:rsidR="00684A47" w:rsidRPr="00A81AB6">
        <w:rPr>
          <w:rFonts w:cs="David"/>
          <w:b/>
          <w:sz w:val="24"/>
          <w:szCs w:val="24"/>
          <w:rtl/>
        </w:rPr>
        <w:t xml:space="preserve">יחס </w:t>
      </w:r>
      <w:r w:rsidRPr="00A81AB6">
        <w:rPr>
          <w:rFonts w:cs="David" w:hint="cs"/>
          <w:b/>
          <w:sz w:val="24"/>
          <w:szCs w:val="24"/>
          <w:rtl/>
        </w:rPr>
        <w:t>ה</w:t>
      </w:r>
      <w:r w:rsidR="00684A47" w:rsidRPr="00A81AB6">
        <w:rPr>
          <w:rFonts w:cs="David"/>
          <w:b/>
          <w:sz w:val="24"/>
          <w:szCs w:val="24"/>
          <w:rtl/>
        </w:rPr>
        <w:t xml:space="preserve">הכפלה </w:t>
      </w:r>
      <w:r w:rsidR="0079028A" w:rsidRPr="00A81AB6">
        <w:rPr>
          <w:rFonts w:cs="David" w:hint="cs"/>
          <w:b/>
          <w:sz w:val="24"/>
          <w:szCs w:val="24"/>
          <w:rtl/>
        </w:rPr>
        <w:t>ה</w:t>
      </w:r>
      <w:r w:rsidR="00684A47" w:rsidRPr="00A81AB6">
        <w:rPr>
          <w:rFonts w:cs="David"/>
          <w:b/>
          <w:sz w:val="24"/>
          <w:szCs w:val="24"/>
          <w:rtl/>
        </w:rPr>
        <w:t>מרבי לשכר יו"ר דירקטוריון, ביחס לשכר דירקטור חיצוני</w:t>
      </w:r>
      <w:r w:rsidR="00E85347" w:rsidRPr="00A81AB6">
        <w:rPr>
          <w:rFonts w:cs="David" w:hint="cs"/>
          <w:b/>
          <w:sz w:val="24"/>
          <w:szCs w:val="24"/>
          <w:rtl/>
        </w:rPr>
        <w:t>,</w:t>
      </w:r>
      <w:r w:rsidR="0079028A" w:rsidRPr="00A81AB6">
        <w:rPr>
          <w:rFonts w:cs="David" w:hint="cs"/>
          <w:b/>
          <w:sz w:val="24"/>
          <w:szCs w:val="24"/>
          <w:rtl/>
        </w:rPr>
        <w:t xml:space="preserve"> </w:t>
      </w:r>
      <w:r w:rsidR="00E85347" w:rsidRPr="00A81AB6">
        <w:rPr>
          <w:rFonts w:cs="David" w:hint="cs"/>
          <w:b/>
          <w:sz w:val="24"/>
          <w:szCs w:val="24"/>
          <w:rtl/>
        </w:rPr>
        <w:t>כנדרש בהתאם להוראות הדין, יחושב כך ששכר יו"ר הדירקטוריון יהיה כקבוע בתקנות החברות הממשלתיות</w:t>
      </w:r>
      <w:r w:rsidR="00684A47" w:rsidRPr="00A81AB6">
        <w:rPr>
          <w:rFonts w:cs="David"/>
          <w:b/>
          <w:sz w:val="24"/>
          <w:szCs w:val="24"/>
          <w:rtl/>
        </w:rPr>
        <w:t>.</w:t>
      </w:r>
    </w:p>
    <w:p w14:paraId="1272036E" w14:textId="77777777" w:rsidR="002722B6" w:rsidRPr="00A81AB6" w:rsidRDefault="002722B6" w:rsidP="00A30240">
      <w:pPr>
        <w:ind w:left="720" w:hanging="720"/>
        <w:rPr>
          <w:rFonts w:cs="David"/>
          <w:b/>
          <w:sz w:val="24"/>
          <w:szCs w:val="24"/>
          <w:rtl/>
        </w:rPr>
      </w:pPr>
    </w:p>
    <w:p w14:paraId="2E0E2CA1" w14:textId="77777777" w:rsidR="00C36041" w:rsidRPr="00A81AB6" w:rsidRDefault="00C36041" w:rsidP="00B47ACD">
      <w:pPr>
        <w:rPr>
          <w:rFonts w:cs="David"/>
          <w:bCs/>
          <w:sz w:val="24"/>
          <w:szCs w:val="24"/>
          <w:u w:val="single"/>
          <w:rtl/>
        </w:rPr>
      </w:pPr>
    </w:p>
    <w:p w14:paraId="70D2E46B" w14:textId="77777777" w:rsidR="001041EA" w:rsidRDefault="001041EA" w:rsidP="00BF5225">
      <w:pPr>
        <w:rPr>
          <w:rFonts w:cs="David"/>
          <w:bCs/>
          <w:sz w:val="24"/>
          <w:szCs w:val="24"/>
          <w:u w:val="single"/>
          <w:rtl/>
        </w:rPr>
      </w:pPr>
    </w:p>
    <w:p w14:paraId="6591C518" w14:textId="77777777" w:rsidR="001041EA" w:rsidRDefault="001041EA" w:rsidP="00BF5225">
      <w:pPr>
        <w:rPr>
          <w:rFonts w:cs="David"/>
          <w:bCs/>
          <w:sz w:val="24"/>
          <w:szCs w:val="24"/>
          <w:u w:val="single"/>
          <w:rtl/>
        </w:rPr>
      </w:pPr>
    </w:p>
    <w:p w14:paraId="24431D09" w14:textId="77777777" w:rsidR="001041EA" w:rsidRDefault="001041EA" w:rsidP="00BF5225">
      <w:pPr>
        <w:rPr>
          <w:rFonts w:cs="David"/>
          <w:bCs/>
          <w:sz w:val="24"/>
          <w:szCs w:val="24"/>
          <w:u w:val="single"/>
          <w:rtl/>
        </w:rPr>
      </w:pPr>
    </w:p>
    <w:p w14:paraId="3DBDAAA7" w14:textId="77777777" w:rsidR="001041EA" w:rsidRDefault="001041EA" w:rsidP="00BF5225">
      <w:pPr>
        <w:rPr>
          <w:rFonts w:cs="David"/>
          <w:bCs/>
          <w:sz w:val="24"/>
          <w:szCs w:val="24"/>
          <w:u w:val="single"/>
          <w:rtl/>
        </w:rPr>
      </w:pPr>
    </w:p>
    <w:p w14:paraId="30488DFA" w14:textId="77777777" w:rsidR="001041EA" w:rsidRDefault="001041EA" w:rsidP="00BF5225">
      <w:pPr>
        <w:rPr>
          <w:rFonts w:cs="David"/>
          <w:bCs/>
          <w:sz w:val="24"/>
          <w:szCs w:val="24"/>
          <w:u w:val="single"/>
          <w:rtl/>
        </w:rPr>
      </w:pPr>
    </w:p>
    <w:p w14:paraId="6A7B8A55" w14:textId="77777777" w:rsidR="001041EA" w:rsidRDefault="001041EA" w:rsidP="00BF5225">
      <w:pPr>
        <w:rPr>
          <w:rFonts w:cs="David"/>
          <w:bCs/>
          <w:sz w:val="24"/>
          <w:szCs w:val="24"/>
          <w:u w:val="single"/>
          <w:rtl/>
        </w:rPr>
      </w:pPr>
    </w:p>
    <w:p w14:paraId="2076C8E8" w14:textId="77777777" w:rsidR="001041EA" w:rsidRDefault="001041EA" w:rsidP="00BF5225">
      <w:pPr>
        <w:rPr>
          <w:rFonts w:cs="David"/>
          <w:bCs/>
          <w:sz w:val="24"/>
          <w:szCs w:val="24"/>
          <w:u w:val="single"/>
          <w:rtl/>
        </w:rPr>
      </w:pPr>
    </w:p>
    <w:p w14:paraId="08062096" w14:textId="77777777" w:rsidR="001041EA" w:rsidRDefault="001041EA" w:rsidP="00BF5225">
      <w:pPr>
        <w:rPr>
          <w:rFonts w:cs="David"/>
          <w:bCs/>
          <w:sz w:val="24"/>
          <w:szCs w:val="24"/>
          <w:u w:val="single"/>
          <w:rtl/>
        </w:rPr>
      </w:pPr>
    </w:p>
    <w:p w14:paraId="6E1CC5B9" w14:textId="77777777" w:rsidR="001041EA" w:rsidRDefault="001041EA" w:rsidP="00BF5225">
      <w:pPr>
        <w:rPr>
          <w:rFonts w:cs="David"/>
          <w:bCs/>
          <w:sz w:val="24"/>
          <w:szCs w:val="24"/>
          <w:u w:val="single"/>
          <w:rtl/>
        </w:rPr>
      </w:pPr>
    </w:p>
    <w:p w14:paraId="60DA42FD" w14:textId="77777777" w:rsidR="006F142A" w:rsidRPr="00A81AB6" w:rsidRDefault="006F142A" w:rsidP="00BF5225">
      <w:pPr>
        <w:rPr>
          <w:rFonts w:cs="David"/>
          <w:bCs/>
          <w:sz w:val="24"/>
          <w:szCs w:val="24"/>
          <w:u w:val="single"/>
          <w:rtl/>
        </w:rPr>
      </w:pPr>
      <w:r w:rsidRPr="00A81AB6">
        <w:rPr>
          <w:rFonts w:cs="David" w:hint="cs"/>
          <w:bCs/>
          <w:sz w:val="24"/>
          <w:szCs w:val="24"/>
          <w:u w:val="single"/>
          <w:rtl/>
        </w:rPr>
        <w:t>עקרונות תגמול בעלי תפקידים הע</w:t>
      </w:r>
      <w:r w:rsidR="00BF5225" w:rsidRPr="00A81AB6">
        <w:rPr>
          <w:rFonts w:cs="David" w:hint="cs"/>
          <w:bCs/>
          <w:sz w:val="24"/>
          <w:szCs w:val="24"/>
          <w:u w:val="single"/>
          <w:rtl/>
        </w:rPr>
        <w:t>ו</w:t>
      </w:r>
      <w:r w:rsidRPr="00A81AB6">
        <w:rPr>
          <w:rFonts w:cs="David" w:hint="cs"/>
          <w:bCs/>
          <w:sz w:val="24"/>
          <w:szCs w:val="24"/>
          <w:u w:val="single"/>
          <w:rtl/>
        </w:rPr>
        <w:t>סקים בפונקציות בקרה</w:t>
      </w:r>
    </w:p>
    <w:p w14:paraId="3048DC9F" w14:textId="77777777" w:rsidR="006F142A" w:rsidRPr="00A81AB6" w:rsidRDefault="006F142A" w:rsidP="00B47ACD">
      <w:pPr>
        <w:rPr>
          <w:rFonts w:cs="David"/>
          <w:bCs/>
          <w:sz w:val="24"/>
          <w:szCs w:val="24"/>
          <w:u w:val="single"/>
          <w:rtl/>
        </w:rPr>
      </w:pPr>
    </w:p>
    <w:p w14:paraId="76448B23" w14:textId="77777777" w:rsidR="0027351D" w:rsidRPr="00A81AB6" w:rsidRDefault="0027351D" w:rsidP="00BF5225">
      <w:pPr>
        <w:rPr>
          <w:rFonts w:cs="David"/>
          <w:b/>
          <w:sz w:val="24"/>
          <w:szCs w:val="24"/>
          <w:rtl/>
        </w:rPr>
      </w:pPr>
      <w:r w:rsidRPr="00A81AB6">
        <w:rPr>
          <w:rFonts w:cs="David" w:hint="cs"/>
          <w:b/>
          <w:sz w:val="24"/>
          <w:szCs w:val="24"/>
          <w:rtl/>
        </w:rPr>
        <w:t>עו</w:t>
      </w:r>
      <w:r w:rsidR="006F142A" w:rsidRPr="00A81AB6">
        <w:rPr>
          <w:rFonts w:cs="David" w:hint="cs"/>
          <w:b/>
          <w:sz w:val="24"/>
          <w:szCs w:val="24"/>
          <w:rtl/>
        </w:rPr>
        <w:t>בדים וע</w:t>
      </w:r>
      <w:r w:rsidR="00BF5225" w:rsidRPr="00A81AB6">
        <w:rPr>
          <w:rFonts w:cs="David" w:hint="cs"/>
          <w:b/>
          <w:sz w:val="24"/>
          <w:szCs w:val="24"/>
          <w:rtl/>
        </w:rPr>
        <w:t>ו</w:t>
      </w:r>
      <w:r w:rsidR="006F142A" w:rsidRPr="00A81AB6">
        <w:rPr>
          <w:rFonts w:cs="David" w:hint="cs"/>
          <w:b/>
          <w:sz w:val="24"/>
          <w:szCs w:val="24"/>
          <w:rtl/>
        </w:rPr>
        <w:t>סקים בפונקציות בקרה</w:t>
      </w:r>
      <w:r w:rsidRPr="00A81AB6">
        <w:rPr>
          <w:rFonts w:cs="David" w:hint="cs"/>
          <w:b/>
          <w:sz w:val="24"/>
          <w:szCs w:val="24"/>
          <w:rtl/>
        </w:rPr>
        <w:t xml:space="preserve"> (מערכת צל, בקרת השקעות, מערך עורפי, ציות אכיפה)</w:t>
      </w:r>
      <w:r w:rsidR="006F142A" w:rsidRPr="00A81AB6">
        <w:rPr>
          <w:rFonts w:cs="David" w:hint="cs"/>
          <w:b/>
          <w:sz w:val="24"/>
          <w:szCs w:val="24"/>
          <w:rtl/>
        </w:rPr>
        <w:t xml:space="preserve"> לרבות </w:t>
      </w:r>
      <w:r w:rsidRPr="00A81AB6">
        <w:rPr>
          <w:rFonts w:cs="David" w:hint="cs"/>
          <w:b/>
          <w:sz w:val="24"/>
          <w:szCs w:val="24"/>
          <w:rtl/>
        </w:rPr>
        <w:t>בעל תפקיד מרכזי בפונקציית בקרה</w:t>
      </w:r>
      <w:r w:rsidR="00B175AD" w:rsidRPr="00A81AB6">
        <w:rPr>
          <w:rFonts w:cs="David" w:hint="cs"/>
          <w:b/>
          <w:sz w:val="24"/>
          <w:szCs w:val="24"/>
          <w:rtl/>
        </w:rPr>
        <w:t>, המקבלים תמורה ישירות מהחברה</w:t>
      </w:r>
      <w:r w:rsidRPr="00A81AB6">
        <w:rPr>
          <w:rFonts w:cs="David" w:hint="cs"/>
          <w:b/>
          <w:sz w:val="24"/>
          <w:szCs w:val="24"/>
          <w:rtl/>
        </w:rPr>
        <w:t xml:space="preserve"> -</w:t>
      </w:r>
      <w:r w:rsidR="006F142A" w:rsidRPr="00A81AB6">
        <w:rPr>
          <w:rFonts w:cs="David" w:hint="cs"/>
          <w:b/>
          <w:sz w:val="24"/>
          <w:szCs w:val="24"/>
          <w:rtl/>
        </w:rPr>
        <w:t xml:space="preserve"> </w:t>
      </w:r>
      <w:r w:rsidRPr="00A81AB6">
        <w:rPr>
          <w:rFonts w:cs="David" w:hint="cs"/>
          <w:b/>
          <w:sz w:val="24"/>
          <w:szCs w:val="24"/>
          <w:rtl/>
        </w:rPr>
        <w:t>יחולו עליהם העקרונות הבאים:</w:t>
      </w:r>
    </w:p>
    <w:p w14:paraId="3E9AB394" w14:textId="77777777" w:rsidR="0027351D" w:rsidRPr="00A81AB6" w:rsidRDefault="0027351D" w:rsidP="0027351D">
      <w:pPr>
        <w:ind w:left="720" w:hanging="720"/>
        <w:rPr>
          <w:rFonts w:cs="David"/>
          <w:b/>
          <w:sz w:val="24"/>
          <w:szCs w:val="24"/>
          <w:rtl/>
        </w:rPr>
      </w:pPr>
    </w:p>
    <w:p w14:paraId="4FE803F7" w14:textId="77777777" w:rsidR="00B175AD" w:rsidRPr="00A81AB6" w:rsidRDefault="00B175AD" w:rsidP="00B175AD">
      <w:pPr>
        <w:rPr>
          <w:rFonts w:cs="David"/>
          <w:b/>
          <w:sz w:val="24"/>
          <w:szCs w:val="24"/>
          <w:rtl/>
        </w:rPr>
      </w:pPr>
      <w:r w:rsidRPr="00A81AB6">
        <w:rPr>
          <w:rFonts w:cs="David" w:hint="cs"/>
          <w:b/>
          <w:sz w:val="24"/>
          <w:szCs w:val="24"/>
          <w:rtl/>
        </w:rPr>
        <w:t>1.</w:t>
      </w:r>
      <w:r w:rsidRPr="00A81AB6">
        <w:rPr>
          <w:rFonts w:cs="David" w:hint="cs"/>
          <w:b/>
          <w:sz w:val="24"/>
          <w:szCs w:val="24"/>
          <w:rtl/>
        </w:rPr>
        <w:tab/>
        <w:t>לא יקבל תגמול במניות ו/או מכשירים מבוססי מניות ו/או אופציות.</w:t>
      </w:r>
    </w:p>
    <w:p w14:paraId="12ECF459" w14:textId="77777777" w:rsidR="00B175AD" w:rsidRPr="00A81AB6" w:rsidRDefault="00B175AD" w:rsidP="00B175AD">
      <w:pPr>
        <w:rPr>
          <w:rFonts w:cs="David"/>
          <w:b/>
          <w:sz w:val="24"/>
          <w:szCs w:val="24"/>
          <w:rtl/>
        </w:rPr>
      </w:pPr>
    </w:p>
    <w:p w14:paraId="2766B71A" w14:textId="77777777" w:rsidR="00B175AD" w:rsidRPr="00A81AB6" w:rsidRDefault="00B175AD" w:rsidP="00B175AD">
      <w:pPr>
        <w:ind w:left="720" w:hanging="720"/>
        <w:rPr>
          <w:rFonts w:cs="David"/>
          <w:b/>
          <w:sz w:val="24"/>
          <w:szCs w:val="24"/>
          <w:rtl/>
        </w:rPr>
      </w:pPr>
      <w:r w:rsidRPr="00A81AB6">
        <w:rPr>
          <w:rFonts w:cs="David" w:hint="cs"/>
          <w:b/>
          <w:sz w:val="24"/>
          <w:szCs w:val="24"/>
          <w:rtl/>
        </w:rPr>
        <w:t>2.</w:t>
      </w:r>
      <w:r w:rsidRPr="00A81AB6">
        <w:rPr>
          <w:rFonts w:cs="David" w:hint="cs"/>
          <w:b/>
          <w:sz w:val="24"/>
          <w:szCs w:val="24"/>
          <w:rtl/>
        </w:rPr>
        <w:tab/>
        <w:t xml:space="preserve">לא יקבל כל תשלום רכיב משתנה הנגזר מביצועיו של נושא המשרה. </w:t>
      </w:r>
    </w:p>
    <w:p w14:paraId="2A8B1FD6" w14:textId="77777777" w:rsidR="00B175AD" w:rsidRPr="00A81AB6" w:rsidRDefault="00B175AD" w:rsidP="00B175AD">
      <w:pPr>
        <w:ind w:left="720"/>
        <w:rPr>
          <w:rFonts w:cs="David"/>
          <w:b/>
          <w:sz w:val="24"/>
          <w:szCs w:val="24"/>
          <w:rtl/>
        </w:rPr>
      </w:pPr>
      <w:r w:rsidRPr="00A81AB6">
        <w:rPr>
          <w:rFonts w:cs="David" w:hint="cs"/>
          <w:bCs/>
          <w:sz w:val="24"/>
          <w:szCs w:val="24"/>
          <w:rtl/>
        </w:rPr>
        <w:t xml:space="preserve">חריג </w:t>
      </w:r>
      <w:r w:rsidRPr="00A81AB6">
        <w:rPr>
          <w:rFonts w:cs="David"/>
          <w:b/>
          <w:sz w:val="24"/>
          <w:szCs w:val="24"/>
          <w:rtl/>
        </w:rPr>
        <w:t>–</w:t>
      </w:r>
      <w:r w:rsidRPr="00A81AB6">
        <w:rPr>
          <w:rFonts w:cs="David" w:hint="cs"/>
          <w:b/>
          <w:sz w:val="24"/>
          <w:szCs w:val="24"/>
          <w:rtl/>
        </w:rPr>
        <w:t xml:space="preserve"> האמור לא יחול לגבי בונוס שנתי בהיקף שלא עולה על עלות 2 משכורות חודשיות, שניתן לבעל תפקיד מרכזי שהוא עובד החברה או תמורה מיוחדת הניתנת לבעל תפקיד מרכזי, בגין ביצוע מטלה מיוחדת</w:t>
      </w:r>
      <w:r w:rsidR="00D34ED6" w:rsidRPr="00A81AB6">
        <w:rPr>
          <w:rFonts w:cs="David" w:hint="cs"/>
          <w:b/>
          <w:sz w:val="24"/>
          <w:szCs w:val="24"/>
          <w:rtl/>
        </w:rPr>
        <w:t>, והכל בכפוף להוראות הדין</w:t>
      </w:r>
      <w:r w:rsidRPr="00A81AB6">
        <w:rPr>
          <w:rFonts w:cs="David" w:hint="cs"/>
          <w:b/>
          <w:sz w:val="24"/>
          <w:szCs w:val="24"/>
          <w:rtl/>
        </w:rPr>
        <w:t>.</w:t>
      </w:r>
    </w:p>
    <w:p w14:paraId="365121D8" w14:textId="77777777" w:rsidR="00B175AD" w:rsidRPr="00A81AB6" w:rsidRDefault="00B175AD" w:rsidP="00B175AD">
      <w:pPr>
        <w:ind w:left="720" w:hanging="720"/>
        <w:rPr>
          <w:rFonts w:cs="David"/>
          <w:b/>
          <w:sz w:val="24"/>
          <w:szCs w:val="24"/>
          <w:rtl/>
        </w:rPr>
      </w:pPr>
    </w:p>
    <w:p w14:paraId="618C31C9" w14:textId="77777777" w:rsidR="00B175AD" w:rsidRPr="00A81AB6" w:rsidRDefault="00B175AD" w:rsidP="00B175AD">
      <w:pPr>
        <w:ind w:left="720" w:hanging="720"/>
        <w:rPr>
          <w:rFonts w:cs="David"/>
          <w:b/>
          <w:sz w:val="24"/>
          <w:szCs w:val="24"/>
          <w:rtl/>
        </w:rPr>
      </w:pPr>
      <w:r w:rsidRPr="00A81AB6">
        <w:rPr>
          <w:rFonts w:cs="David" w:hint="cs"/>
          <w:b/>
          <w:sz w:val="24"/>
          <w:szCs w:val="24"/>
          <w:rtl/>
        </w:rPr>
        <w:t>3.</w:t>
      </w:r>
      <w:r w:rsidRPr="00A81AB6">
        <w:rPr>
          <w:rFonts w:cs="David" w:hint="cs"/>
          <w:b/>
          <w:sz w:val="24"/>
          <w:szCs w:val="24"/>
          <w:rtl/>
        </w:rPr>
        <w:tab/>
        <w:t>החברה רשאית לממן השתלמות מקצועית, בתחום אחריותו או השתלמות מקצועית המיועדת לדירקטורים ונושאי משרה בחברה</w:t>
      </w:r>
      <w:r w:rsidR="00D34ED6" w:rsidRPr="00A81AB6">
        <w:rPr>
          <w:rFonts w:cs="David" w:hint="cs"/>
          <w:b/>
          <w:sz w:val="24"/>
          <w:szCs w:val="24"/>
          <w:rtl/>
        </w:rPr>
        <w:t>, והכל בהתאם להוראות הדין</w:t>
      </w:r>
      <w:r w:rsidRPr="00A81AB6">
        <w:rPr>
          <w:rFonts w:cs="David" w:hint="cs"/>
          <w:b/>
          <w:sz w:val="24"/>
          <w:szCs w:val="24"/>
          <w:rtl/>
        </w:rPr>
        <w:t>.</w:t>
      </w:r>
    </w:p>
    <w:p w14:paraId="5A5ECF73" w14:textId="77777777" w:rsidR="00B175AD" w:rsidRPr="00A81AB6" w:rsidRDefault="00B175AD" w:rsidP="00B175AD">
      <w:pPr>
        <w:ind w:left="720" w:hanging="720"/>
        <w:rPr>
          <w:rFonts w:cs="David"/>
          <w:b/>
          <w:sz w:val="24"/>
          <w:szCs w:val="24"/>
          <w:rtl/>
        </w:rPr>
      </w:pPr>
    </w:p>
    <w:p w14:paraId="02494A0B" w14:textId="77777777" w:rsidR="00B175AD" w:rsidRPr="00A81AB6" w:rsidRDefault="00B175AD" w:rsidP="001A3108">
      <w:pPr>
        <w:rPr>
          <w:rFonts w:cs="David"/>
          <w:b/>
          <w:sz w:val="24"/>
          <w:szCs w:val="24"/>
          <w:rtl/>
        </w:rPr>
      </w:pPr>
      <w:r w:rsidRPr="00A81AB6">
        <w:rPr>
          <w:rFonts w:cs="David" w:hint="cs"/>
          <w:b/>
          <w:sz w:val="24"/>
          <w:szCs w:val="24"/>
          <w:rtl/>
        </w:rPr>
        <w:t xml:space="preserve">עובדים בפונקציות בקרה כאמור לעיל, המועסקים </w:t>
      </w:r>
      <w:r w:rsidR="001A3108" w:rsidRPr="00A81AB6">
        <w:rPr>
          <w:rFonts w:cs="David" w:hint="cs"/>
          <w:b/>
          <w:sz w:val="24"/>
          <w:szCs w:val="24"/>
          <w:rtl/>
        </w:rPr>
        <w:t xml:space="preserve">ע"י נותן שירות במיקור חוץ </w:t>
      </w:r>
      <w:r w:rsidRPr="00A81AB6">
        <w:rPr>
          <w:rFonts w:cs="David" w:hint="cs"/>
          <w:b/>
          <w:sz w:val="24"/>
          <w:szCs w:val="24"/>
          <w:rtl/>
        </w:rPr>
        <w:t xml:space="preserve"> </w:t>
      </w:r>
      <w:r w:rsidRPr="00A81AB6">
        <w:rPr>
          <w:rFonts w:cs="David"/>
          <w:b/>
          <w:sz w:val="24"/>
          <w:szCs w:val="24"/>
          <w:rtl/>
        </w:rPr>
        <w:t>–</w:t>
      </w:r>
      <w:r w:rsidRPr="00A81AB6">
        <w:rPr>
          <w:rFonts w:cs="David" w:hint="cs"/>
          <w:b/>
          <w:sz w:val="24"/>
          <w:szCs w:val="24"/>
          <w:rtl/>
        </w:rPr>
        <w:t xml:space="preserve"> יחולו עליהם העקרונות </w:t>
      </w:r>
      <w:r w:rsidR="001A3108" w:rsidRPr="00A81AB6">
        <w:rPr>
          <w:rFonts w:cs="David" w:hint="cs"/>
          <w:b/>
          <w:sz w:val="24"/>
          <w:szCs w:val="24"/>
          <w:rtl/>
        </w:rPr>
        <w:t>המפורטים בחוזר מדיניות תגמול ויובטח כי מנגנון התגמולים של עובדים אלה, בשל עיסוקם בקשר להסכם ההתקשרות כאמור, שיש להם השפעה על פרופיל הסיכונים של החברה/ כספי הקופה, יהיה עקבי עם עקרונות החוזר ולא יכלול מנגנונים המעודדים נטילת סיכונים עודפים.</w:t>
      </w:r>
    </w:p>
    <w:p w14:paraId="50AA449D" w14:textId="77777777" w:rsidR="00B175AD" w:rsidRPr="00A81AB6" w:rsidRDefault="00B175AD" w:rsidP="00B175AD">
      <w:pPr>
        <w:rPr>
          <w:rFonts w:cs="David"/>
          <w:b/>
          <w:sz w:val="24"/>
          <w:szCs w:val="24"/>
          <w:rtl/>
        </w:rPr>
      </w:pPr>
    </w:p>
    <w:p w14:paraId="2F1712DB" w14:textId="77777777" w:rsidR="00C5249A" w:rsidRPr="00A81AB6" w:rsidRDefault="00C5249A" w:rsidP="00B47ACD">
      <w:pPr>
        <w:rPr>
          <w:rFonts w:cs="David"/>
          <w:bCs/>
          <w:sz w:val="24"/>
          <w:szCs w:val="24"/>
          <w:u w:val="single"/>
          <w:rtl/>
        </w:rPr>
      </w:pPr>
    </w:p>
    <w:p w14:paraId="233B218B" w14:textId="77777777" w:rsidR="00BF5225" w:rsidRPr="00A81AB6" w:rsidRDefault="00BF5225" w:rsidP="00BF5225">
      <w:pPr>
        <w:rPr>
          <w:rFonts w:cs="David"/>
          <w:bCs/>
          <w:sz w:val="24"/>
          <w:szCs w:val="24"/>
          <w:u w:val="single"/>
          <w:rtl/>
        </w:rPr>
      </w:pPr>
      <w:r w:rsidRPr="00A81AB6">
        <w:rPr>
          <w:rFonts w:cs="David" w:hint="cs"/>
          <w:bCs/>
          <w:sz w:val="24"/>
          <w:szCs w:val="24"/>
          <w:u w:val="single"/>
          <w:rtl/>
        </w:rPr>
        <w:t>עקרונות תגמול בעלי תפקידים העוסקים בשיווק, במכירה ובתיווך מול לקוחות</w:t>
      </w:r>
    </w:p>
    <w:p w14:paraId="2E829E00" w14:textId="77777777" w:rsidR="00BF5225" w:rsidRPr="00A81AB6" w:rsidRDefault="00BF5225" w:rsidP="00B47ACD">
      <w:pPr>
        <w:rPr>
          <w:rFonts w:cs="David"/>
          <w:bCs/>
          <w:sz w:val="24"/>
          <w:szCs w:val="24"/>
          <w:u w:val="single"/>
          <w:rtl/>
        </w:rPr>
      </w:pPr>
    </w:p>
    <w:p w14:paraId="63F42AEF" w14:textId="77777777" w:rsidR="00BF5225" w:rsidRPr="00A81AB6" w:rsidRDefault="00BF5225" w:rsidP="00BF5225">
      <w:pPr>
        <w:rPr>
          <w:rFonts w:cs="David"/>
          <w:b/>
          <w:sz w:val="24"/>
          <w:szCs w:val="24"/>
          <w:rtl/>
        </w:rPr>
      </w:pPr>
      <w:r w:rsidRPr="00A81AB6">
        <w:rPr>
          <w:rFonts w:cs="David" w:hint="cs"/>
          <w:b/>
          <w:sz w:val="24"/>
          <w:szCs w:val="24"/>
          <w:rtl/>
        </w:rPr>
        <w:t>עובדים ועוסקים בשיווק, במכירה ובתיווך מול לקוחות, המקבלים תמורה ישירות מהחברה - יחולו עליהם העקרונות הבאים:</w:t>
      </w:r>
    </w:p>
    <w:p w14:paraId="291FF0DC" w14:textId="77777777" w:rsidR="00BF5225" w:rsidRPr="00A81AB6" w:rsidRDefault="00BF5225" w:rsidP="00BF5225">
      <w:pPr>
        <w:ind w:left="720" w:hanging="720"/>
        <w:rPr>
          <w:rFonts w:cs="David"/>
          <w:b/>
          <w:sz w:val="24"/>
          <w:szCs w:val="24"/>
          <w:rtl/>
        </w:rPr>
      </w:pPr>
    </w:p>
    <w:p w14:paraId="49680030" w14:textId="77777777" w:rsidR="00BF5225" w:rsidRPr="00A81AB6" w:rsidRDefault="00BF5225" w:rsidP="00BF5225">
      <w:pPr>
        <w:rPr>
          <w:rFonts w:cs="David"/>
          <w:b/>
          <w:sz w:val="24"/>
          <w:szCs w:val="24"/>
          <w:rtl/>
        </w:rPr>
      </w:pPr>
      <w:r w:rsidRPr="00A81AB6">
        <w:rPr>
          <w:rFonts w:cs="David" w:hint="cs"/>
          <w:b/>
          <w:sz w:val="24"/>
          <w:szCs w:val="24"/>
          <w:rtl/>
        </w:rPr>
        <w:t>1.</w:t>
      </w:r>
      <w:r w:rsidRPr="00A81AB6">
        <w:rPr>
          <w:rFonts w:cs="David" w:hint="cs"/>
          <w:b/>
          <w:sz w:val="24"/>
          <w:szCs w:val="24"/>
          <w:rtl/>
        </w:rPr>
        <w:tab/>
        <w:t>לא יקבל תגמול במניות ו/או מכשירים מבוססי מניות ו/או אופציות.</w:t>
      </w:r>
    </w:p>
    <w:p w14:paraId="35DC0A3A" w14:textId="77777777" w:rsidR="00BF5225" w:rsidRPr="00A81AB6" w:rsidRDefault="00BF5225" w:rsidP="00BF5225">
      <w:pPr>
        <w:rPr>
          <w:rFonts w:cs="David"/>
          <w:b/>
          <w:sz w:val="24"/>
          <w:szCs w:val="24"/>
          <w:rtl/>
        </w:rPr>
      </w:pPr>
    </w:p>
    <w:p w14:paraId="55813646" w14:textId="77777777" w:rsidR="00185FC6" w:rsidRPr="00A81AB6" w:rsidRDefault="00BF5225" w:rsidP="00185FC6">
      <w:pPr>
        <w:ind w:left="720" w:hanging="720"/>
        <w:rPr>
          <w:rFonts w:cs="David"/>
          <w:b/>
          <w:sz w:val="24"/>
          <w:szCs w:val="24"/>
          <w:rtl/>
        </w:rPr>
      </w:pPr>
      <w:r w:rsidRPr="00A81AB6">
        <w:rPr>
          <w:rFonts w:cs="David" w:hint="cs"/>
          <w:b/>
          <w:sz w:val="24"/>
          <w:szCs w:val="24"/>
          <w:rtl/>
        </w:rPr>
        <w:t>2.</w:t>
      </w:r>
      <w:r w:rsidRPr="00A81AB6">
        <w:rPr>
          <w:rFonts w:cs="David" w:hint="cs"/>
          <w:b/>
          <w:sz w:val="24"/>
          <w:szCs w:val="24"/>
          <w:rtl/>
        </w:rPr>
        <w:tab/>
      </w:r>
      <w:r w:rsidR="00185FC6" w:rsidRPr="00A81AB6">
        <w:rPr>
          <w:rFonts w:cs="David" w:hint="cs"/>
          <w:b/>
          <w:sz w:val="24"/>
          <w:szCs w:val="24"/>
          <w:rtl/>
        </w:rPr>
        <w:t>ניתן לשלם תגמול משתנה, הנגזר מביצועיו של נושא המשרה, ובלבד שמדובר בתשלום חד-פעמי שאינו מתמשך.</w:t>
      </w:r>
    </w:p>
    <w:p w14:paraId="590C0826" w14:textId="77777777" w:rsidR="00185FC6" w:rsidRPr="00A81AB6" w:rsidRDefault="00185FC6" w:rsidP="00185FC6">
      <w:pPr>
        <w:ind w:left="720" w:hanging="720"/>
        <w:rPr>
          <w:rFonts w:cs="David"/>
          <w:b/>
          <w:sz w:val="16"/>
          <w:szCs w:val="16"/>
          <w:rtl/>
        </w:rPr>
      </w:pPr>
    </w:p>
    <w:p w14:paraId="3DA18926" w14:textId="77777777" w:rsidR="00BF5225" w:rsidRPr="00A81AB6" w:rsidRDefault="00185FC6" w:rsidP="00185FC6">
      <w:pPr>
        <w:ind w:left="720"/>
        <w:rPr>
          <w:rFonts w:cs="David"/>
          <w:b/>
          <w:sz w:val="24"/>
          <w:szCs w:val="24"/>
          <w:rtl/>
        </w:rPr>
      </w:pPr>
      <w:r w:rsidRPr="00A81AB6">
        <w:rPr>
          <w:rFonts w:cs="David" w:hint="cs"/>
          <w:b/>
          <w:sz w:val="24"/>
          <w:szCs w:val="24"/>
          <w:rtl/>
        </w:rPr>
        <w:t xml:space="preserve">התגמול המשתנה בממוצע לשנה לא יעלה על 80% מהתגמול הקבוע. </w:t>
      </w:r>
      <w:r w:rsidR="00BF5225" w:rsidRPr="00A81AB6">
        <w:rPr>
          <w:rFonts w:cs="David" w:hint="cs"/>
          <w:b/>
          <w:sz w:val="24"/>
          <w:szCs w:val="24"/>
          <w:rtl/>
        </w:rPr>
        <w:t xml:space="preserve"> </w:t>
      </w:r>
    </w:p>
    <w:p w14:paraId="79174D7E" w14:textId="77777777" w:rsidR="00BF5225" w:rsidRPr="00A81AB6" w:rsidRDefault="00BF5225" w:rsidP="00BF5225">
      <w:pPr>
        <w:ind w:left="720" w:hanging="720"/>
        <w:rPr>
          <w:rFonts w:cs="David"/>
          <w:b/>
          <w:sz w:val="16"/>
          <w:szCs w:val="16"/>
          <w:rtl/>
        </w:rPr>
      </w:pPr>
    </w:p>
    <w:p w14:paraId="0E04E10C" w14:textId="77777777" w:rsidR="00BF5225" w:rsidRPr="00A81AB6" w:rsidRDefault="00BF5225" w:rsidP="00185FC6">
      <w:pPr>
        <w:ind w:left="720"/>
        <w:rPr>
          <w:rFonts w:cs="David"/>
          <w:b/>
          <w:sz w:val="24"/>
          <w:szCs w:val="24"/>
          <w:rtl/>
        </w:rPr>
      </w:pPr>
      <w:r w:rsidRPr="00A81AB6">
        <w:rPr>
          <w:rFonts w:cs="David" w:hint="cs"/>
          <w:bCs/>
          <w:sz w:val="24"/>
          <w:szCs w:val="24"/>
          <w:rtl/>
        </w:rPr>
        <w:t xml:space="preserve">חריג </w:t>
      </w:r>
      <w:r w:rsidRPr="00A81AB6">
        <w:rPr>
          <w:rFonts w:cs="David"/>
          <w:b/>
          <w:sz w:val="24"/>
          <w:szCs w:val="24"/>
          <w:rtl/>
        </w:rPr>
        <w:t>–</w:t>
      </w:r>
      <w:r w:rsidRPr="00A81AB6">
        <w:rPr>
          <w:rFonts w:cs="David" w:hint="cs"/>
          <w:b/>
          <w:sz w:val="24"/>
          <w:szCs w:val="24"/>
          <w:rtl/>
        </w:rPr>
        <w:t xml:space="preserve"> האמור לא יחול לגבי בונוס שנתי בהיקף שלא עולה על עלות 2 משכורות חודשיות, שניתן לבעל תפקיד </w:t>
      </w:r>
      <w:r w:rsidR="00185FC6" w:rsidRPr="00A81AB6">
        <w:rPr>
          <w:rFonts w:cs="David" w:hint="cs"/>
          <w:b/>
          <w:sz w:val="24"/>
          <w:szCs w:val="24"/>
          <w:rtl/>
        </w:rPr>
        <w:t>כאמור</w:t>
      </w:r>
      <w:r w:rsidRPr="00A81AB6">
        <w:rPr>
          <w:rFonts w:cs="David" w:hint="cs"/>
          <w:b/>
          <w:sz w:val="24"/>
          <w:szCs w:val="24"/>
          <w:rtl/>
        </w:rPr>
        <w:t xml:space="preserve"> שהוא עובד החברה או תמורה מיוחדת הניתנת לבעל תפקיד </w:t>
      </w:r>
      <w:r w:rsidR="00185FC6" w:rsidRPr="00A81AB6">
        <w:rPr>
          <w:rFonts w:cs="David" w:hint="cs"/>
          <w:b/>
          <w:sz w:val="24"/>
          <w:szCs w:val="24"/>
          <w:rtl/>
        </w:rPr>
        <w:t>כאמור</w:t>
      </w:r>
      <w:r w:rsidRPr="00A81AB6">
        <w:rPr>
          <w:rFonts w:cs="David" w:hint="cs"/>
          <w:b/>
          <w:sz w:val="24"/>
          <w:szCs w:val="24"/>
          <w:rtl/>
        </w:rPr>
        <w:t>, בגין ביצוע מטלה מיוחדת.</w:t>
      </w:r>
    </w:p>
    <w:p w14:paraId="6C3A5004" w14:textId="77777777" w:rsidR="00BF5225" w:rsidRPr="00A81AB6" w:rsidRDefault="00BF5225" w:rsidP="00BF5225">
      <w:pPr>
        <w:ind w:left="720" w:hanging="720"/>
        <w:rPr>
          <w:rFonts w:cs="David"/>
          <w:b/>
          <w:sz w:val="24"/>
          <w:szCs w:val="24"/>
          <w:rtl/>
        </w:rPr>
      </w:pPr>
    </w:p>
    <w:p w14:paraId="141C8E4F" w14:textId="77777777" w:rsidR="00BF5225" w:rsidRPr="00A81AB6" w:rsidRDefault="00BF5225" w:rsidP="00BF5225">
      <w:pPr>
        <w:ind w:left="720" w:hanging="720"/>
        <w:rPr>
          <w:rFonts w:cs="David"/>
          <w:b/>
          <w:sz w:val="24"/>
          <w:szCs w:val="24"/>
          <w:rtl/>
        </w:rPr>
      </w:pPr>
      <w:r w:rsidRPr="00A81AB6">
        <w:rPr>
          <w:rFonts w:cs="David" w:hint="cs"/>
          <w:b/>
          <w:sz w:val="24"/>
          <w:szCs w:val="24"/>
          <w:rtl/>
        </w:rPr>
        <w:t>3.</w:t>
      </w:r>
      <w:r w:rsidRPr="00A81AB6">
        <w:rPr>
          <w:rFonts w:cs="David" w:hint="cs"/>
          <w:b/>
          <w:sz w:val="24"/>
          <w:szCs w:val="24"/>
          <w:rtl/>
        </w:rPr>
        <w:tab/>
        <w:t>החברה רשאית לממן השתלמות מקצועית, בתחום אחריותו או השתלמות מקצועית המיועדת לדירקטורים ונושאי משרה בחברה</w:t>
      </w:r>
      <w:r w:rsidR="00F6001C" w:rsidRPr="00A81AB6">
        <w:rPr>
          <w:rFonts w:cs="David" w:hint="cs"/>
          <w:b/>
          <w:sz w:val="24"/>
          <w:szCs w:val="24"/>
          <w:rtl/>
        </w:rPr>
        <w:t>, בהתאם להוראות הדין</w:t>
      </w:r>
      <w:r w:rsidRPr="00A81AB6">
        <w:rPr>
          <w:rFonts w:cs="David" w:hint="cs"/>
          <w:b/>
          <w:sz w:val="24"/>
          <w:szCs w:val="24"/>
          <w:rtl/>
        </w:rPr>
        <w:t>.</w:t>
      </w:r>
    </w:p>
    <w:p w14:paraId="268C330F" w14:textId="77777777" w:rsidR="00BF5225" w:rsidRPr="00A81AB6" w:rsidRDefault="00BF5225" w:rsidP="00BF5225">
      <w:pPr>
        <w:ind w:left="720" w:hanging="720"/>
        <w:rPr>
          <w:rFonts w:cs="David"/>
          <w:b/>
          <w:sz w:val="24"/>
          <w:szCs w:val="24"/>
          <w:rtl/>
        </w:rPr>
      </w:pPr>
    </w:p>
    <w:p w14:paraId="6B8F8F6D" w14:textId="77777777" w:rsidR="001A3108" w:rsidRPr="00A81AB6" w:rsidRDefault="00185FC6" w:rsidP="001A3108">
      <w:pPr>
        <w:rPr>
          <w:rFonts w:cs="David"/>
          <w:b/>
          <w:sz w:val="24"/>
          <w:szCs w:val="24"/>
          <w:rtl/>
        </w:rPr>
      </w:pPr>
      <w:r w:rsidRPr="00A81AB6">
        <w:rPr>
          <w:rFonts w:cs="David" w:hint="cs"/>
          <w:b/>
          <w:sz w:val="24"/>
          <w:szCs w:val="24"/>
          <w:rtl/>
        </w:rPr>
        <w:t xml:space="preserve">עובדים ועוסקים בשיווק, במכירה ובתיווך מול לקוחות, המועסקים </w:t>
      </w:r>
      <w:r w:rsidR="001A3108" w:rsidRPr="00A81AB6">
        <w:rPr>
          <w:rFonts w:cs="David" w:hint="cs"/>
          <w:b/>
          <w:sz w:val="24"/>
          <w:szCs w:val="24"/>
          <w:rtl/>
        </w:rPr>
        <w:t xml:space="preserve">ע"י נותן שירות במיקור חוץ  </w:t>
      </w:r>
      <w:r w:rsidR="001A3108" w:rsidRPr="00A81AB6">
        <w:rPr>
          <w:rFonts w:cs="David"/>
          <w:b/>
          <w:sz w:val="24"/>
          <w:szCs w:val="24"/>
          <w:rtl/>
        </w:rPr>
        <w:t>–</w:t>
      </w:r>
      <w:r w:rsidR="001A3108" w:rsidRPr="00A81AB6">
        <w:rPr>
          <w:rFonts w:cs="David" w:hint="cs"/>
          <w:b/>
          <w:sz w:val="24"/>
          <w:szCs w:val="24"/>
          <w:rtl/>
        </w:rPr>
        <w:t xml:space="preserve"> יחולו עליהם העקרונות המפורטים בחוזר מדיניות תגמול ויובטח כי מנגנון התגמולים של עובדים אלה, בשל עיסוקם בקשר להסכם ההתקשרות כאמור, שיש להם השפעה על פרופיל הסיכונים של החברה/ כספי הקופה, יהיה עקבי עם עקרונות החוזר ולא יכלול מנגנונים המעודדים נטילת סיכונים עודפים.</w:t>
      </w:r>
    </w:p>
    <w:p w14:paraId="7D7E45A6" w14:textId="77777777" w:rsidR="0027351D" w:rsidRDefault="0027351D" w:rsidP="00B47ACD">
      <w:pPr>
        <w:rPr>
          <w:rFonts w:cs="David"/>
          <w:bCs/>
          <w:sz w:val="24"/>
          <w:szCs w:val="24"/>
          <w:u w:val="single"/>
          <w:rtl/>
        </w:rPr>
      </w:pPr>
    </w:p>
    <w:p w14:paraId="7042F7A6" w14:textId="77777777" w:rsidR="001041EA" w:rsidRDefault="001041EA" w:rsidP="00B47ACD">
      <w:pPr>
        <w:rPr>
          <w:rFonts w:cs="David"/>
          <w:bCs/>
          <w:sz w:val="24"/>
          <w:szCs w:val="24"/>
          <w:u w:val="single"/>
          <w:rtl/>
        </w:rPr>
      </w:pPr>
    </w:p>
    <w:p w14:paraId="54238F5E" w14:textId="77777777" w:rsidR="001041EA" w:rsidRDefault="001041EA" w:rsidP="00B47ACD">
      <w:pPr>
        <w:rPr>
          <w:rFonts w:cs="David"/>
          <w:bCs/>
          <w:sz w:val="24"/>
          <w:szCs w:val="24"/>
          <w:u w:val="single"/>
          <w:rtl/>
        </w:rPr>
      </w:pPr>
    </w:p>
    <w:p w14:paraId="733FF0EC" w14:textId="77777777" w:rsidR="001041EA" w:rsidRDefault="001041EA" w:rsidP="00B47ACD">
      <w:pPr>
        <w:rPr>
          <w:rFonts w:cs="David"/>
          <w:bCs/>
          <w:sz w:val="24"/>
          <w:szCs w:val="24"/>
          <w:u w:val="single"/>
          <w:rtl/>
        </w:rPr>
      </w:pPr>
    </w:p>
    <w:p w14:paraId="770A7D86" w14:textId="77777777" w:rsidR="001041EA" w:rsidRDefault="001041EA" w:rsidP="00B47ACD">
      <w:pPr>
        <w:rPr>
          <w:rFonts w:cs="David"/>
          <w:bCs/>
          <w:sz w:val="24"/>
          <w:szCs w:val="24"/>
          <w:u w:val="single"/>
          <w:rtl/>
        </w:rPr>
      </w:pPr>
    </w:p>
    <w:p w14:paraId="687E7E2E" w14:textId="77777777" w:rsidR="001041EA" w:rsidRDefault="001041EA" w:rsidP="00B47ACD">
      <w:pPr>
        <w:rPr>
          <w:rFonts w:cs="David"/>
          <w:bCs/>
          <w:sz w:val="24"/>
          <w:szCs w:val="24"/>
          <w:u w:val="single"/>
          <w:rtl/>
        </w:rPr>
      </w:pPr>
    </w:p>
    <w:p w14:paraId="57BB9854" w14:textId="77777777" w:rsidR="001041EA" w:rsidRDefault="001041EA" w:rsidP="00B47ACD">
      <w:pPr>
        <w:rPr>
          <w:rFonts w:cs="David"/>
          <w:bCs/>
          <w:sz w:val="24"/>
          <w:szCs w:val="24"/>
          <w:u w:val="single"/>
          <w:rtl/>
        </w:rPr>
      </w:pPr>
    </w:p>
    <w:p w14:paraId="52CFC4C0" w14:textId="77777777" w:rsidR="001041EA" w:rsidRDefault="001041EA" w:rsidP="00B47ACD">
      <w:pPr>
        <w:rPr>
          <w:rFonts w:cs="David"/>
          <w:bCs/>
          <w:sz w:val="24"/>
          <w:szCs w:val="24"/>
          <w:u w:val="single"/>
          <w:rtl/>
        </w:rPr>
      </w:pPr>
    </w:p>
    <w:p w14:paraId="07BBEBB8" w14:textId="77777777" w:rsidR="001041EA" w:rsidRPr="00A81AB6" w:rsidRDefault="001041EA" w:rsidP="00B47ACD">
      <w:pPr>
        <w:rPr>
          <w:rFonts w:cs="David"/>
          <w:bCs/>
          <w:sz w:val="24"/>
          <w:szCs w:val="24"/>
          <w:u w:val="single"/>
          <w:rtl/>
        </w:rPr>
      </w:pPr>
    </w:p>
    <w:p w14:paraId="4F4EAFE2" w14:textId="77777777" w:rsidR="006F142A" w:rsidRPr="00A81AB6" w:rsidRDefault="006F142A" w:rsidP="00B47ACD">
      <w:pPr>
        <w:rPr>
          <w:rFonts w:cs="David"/>
          <w:bCs/>
          <w:sz w:val="24"/>
          <w:szCs w:val="24"/>
          <w:u w:val="single"/>
          <w:rtl/>
        </w:rPr>
      </w:pPr>
    </w:p>
    <w:p w14:paraId="18BE5A3B" w14:textId="77777777" w:rsidR="006B7D71" w:rsidRPr="00A81AB6" w:rsidRDefault="006B7D71" w:rsidP="00185FC6">
      <w:pPr>
        <w:rPr>
          <w:rFonts w:cs="David"/>
          <w:bCs/>
          <w:sz w:val="24"/>
          <w:szCs w:val="24"/>
          <w:u w:val="single"/>
          <w:rtl/>
        </w:rPr>
      </w:pPr>
      <w:r w:rsidRPr="00A81AB6">
        <w:rPr>
          <w:rFonts w:cs="David" w:hint="cs"/>
          <w:bCs/>
          <w:sz w:val="24"/>
          <w:szCs w:val="24"/>
          <w:u w:val="single"/>
          <w:rtl/>
        </w:rPr>
        <w:t xml:space="preserve">עקרונות תגמול </w:t>
      </w:r>
      <w:r w:rsidR="00185FC6" w:rsidRPr="00A81AB6">
        <w:rPr>
          <w:rFonts w:cs="David" w:hint="cs"/>
          <w:bCs/>
          <w:sz w:val="24"/>
          <w:szCs w:val="24"/>
          <w:u w:val="single"/>
          <w:rtl/>
        </w:rPr>
        <w:t>מועסקים בניהול השקעות בפועל</w:t>
      </w:r>
    </w:p>
    <w:p w14:paraId="599836D7" w14:textId="77777777" w:rsidR="006B7D71" w:rsidRPr="00A81AB6" w:rsidRDefault="006B7D71" w:rsidP="00B47ACD">
      <w:pPr>
        <w:rPr>
          <w:rFonts w:cs="David"/>
          <w:bCs/>
          <w:sz w:val="24"/>
          <w:szCs w:val="24"/>
          <w:rtl/>
        </w:rPr>
      </w:pPr>
    </w:p>
    <w:p w14:paraId="3F7CB2CB" w14:textId="77777777" w:rsidR="00185FC6" w:rsidRPr="00A81AB6" w:rsidRDefault="00185FC6" w:rsidP="00185FC6">
      <w:pPr>
        <w:rPr>
          <w:rFonts w:cs="David"/>
          <w:bCs/>
          <w:sz w:val="24"/>
          <w:szCs w:val="24"/>
          <w:rtl/>
        </w:rPr>
      </w:pPr>
      <w:r w:rsidRPr="00A81AB6">
        <w:rPr>
          <w:rFonts w:cs="David" w:hint="cs"/>
          <w:b/>
          <w:sz w:val="24"/>
          <w:szCs w:val="24"/>
          <w:rtl/>
        </w:rPr>
        <w:t>עובדים ובעל תפקיד מרכזי, המועסקים בניהול השקעות בפועל, המקבלים תמורה ישירות מהחברה - יחולו עליהם העקרונות הבאים:</w:t>
      </w:r>
    </w:p>
    <w:p w14:paraId="2DE3E3AC" w14:textId="77777777" w:rsidR="00C36041" w:rsidRPr="00A81AB6" w:rsidRDefault="00C36041" w:rsidP="00B47ACD">
      <w:pPr>
        <w:rPr>
          <w:rFonts w:cs="David"/>
          <w:bCs/>
          <w:sz w:val="24"/>
          <w:szCs w:val="24"/>
          <w:rtl/>
        </w:rPr>
      </w:pPr>
    </w:p>
    <w:p w14:paraId="1AA213BB" w14:textId="77777777" w:rsidR="00185FC6" w:rsidRPr="00A81AB6" w:rsidRDefault="00185FC6" w:rsidP="00185FC6">
      <w:pPr>
        <w:rPr>
          <w:rFonts w:cs="David"/>
          <w:b/>
          <w:sz w:val="24"/>
          <w:szCs w:val="24"/>
          <w:rtl/>
        </w:rPr>
      </w:pPr>
      <w:r w:rsidRPr="00A81AB6">
        <w:rPr>
          <w:rFonts w:cs="David" w:hint="cs"/>
          <w:b/>
          <w:sz w:val="24"/>
          <w:szCs w:val="24"/>
          <w:rtl/>
        </w:rPr>
        <w:t>1.</w:t>
      </w:r>
      <w:r w:rsidRPr="00A81AB6">
        <w:rPr>
          <w:rFonts w:cs="David" w:hint="cs"/>
          <w:b/>
          <w:sz w:val="24"/>
          <w:szCs w:val="24"/>
          <w:rtl/>
        </w:rPr>
        <w:tab/>
        <w:t>לא יקבל תגמול במניות ו/או מכשירים מבוססי מניות ו/או אופציות.</w:t>
      </w:r>
    </w:p>
    <w:p w14:paraId="56DBA308" w14:textId="77777777" w:rsidR="00185FC6" w:rsidRPr="00A81AB6" w:rsidRDefault="00185FC6" w:rsidP="00185FC6">
      <w:pPr>
        <w:rPr>
          <w:rFonts w:cs="David"/>
          <w:b/>
          <w:sz w:val="16"/>
          <w:szCs w:val="16"/>
          <w:rtl/>
        </w:rPr>
      </w:pPr>
    </w:p>
    <w:p w14:paraId="430A494A" w14:textId="77777777" w:rsidR="00185FC6" w:rsidRPr="00A81AB6" w:rsidRDefault="00185FC6" w:rsidP="00185FC6">
      <w:pPr>
        <w:ind w:left="720" w:hanging="720"/>
        <w:rPr>
          <w:rFonts w:cs="David"/>
          <w:b/>
          <w:sz w:val="24"/>
          <w:szCs w:val="24"/>
          <w:rtl/>
        </w:rPr>
      </w:pPr>
      <w:r w:rsidRPr="00A81AB6">
        <w:rPr>
          <w:rFonts w:cs="David" w:hint="cs"/>
          <w:b/>
          <w:sz w:val="24"/>
          <w:szCs w:val="24"/>
          <w:rtl/>
        </w:rPr>
        <w:t>2.</w:t>
      </w:r>
      <w:r w:rsidRPr="00A81AB6">
        <w:rPr>
          <w:rFonts w:cs="David" w:hint="cs"/>
          <w:b/>
          <w:sz w:val="24"/>
          <w:szCs w:val="24"/>
          <w:rtl/>
        </w:rPr>
        <w:tab/>
        <w:t xml:space="preserve">לא יקבל כל תשלום רכיב משתנה הנגזר מביצועיו של נושא המשרה. </w:t>
      </w:r>
    </w:p>
    <w:p w14:paraId="7CAA7E7C" w14:textId="77777777" w:rsidR="00185FC6" w:rsidRPr="00A81AB6" w:rsidRDefault="00185FC6" w:rsidP="00185FC6">
      <w:pPr>
        <w:ind w:left="720" w:hanging="720"/>
        <w:rPr>
          <w:rFonts w:cs="David"/>
          <w:b/>
          <w:sz w:val="16"/>
          <w:szCs w:val="16"/>
          <w:rtl/>
        </w:rPr>
      </w:pPr>
    </w:p>
    <w:p w14:paraId="33C35CC0" w14:textId="77777777" w:rsidR="00185FC6" w:rsidRPr="00A81AB6" w:rsidRDefault="00185FC6" w:rsidP="00185FC6">
      <w:pPr>
        <w:ind w:left="720"/>
        <w:rPr>
          <w:rFonts w:cs="David"/>
          <w:b/>
          <w:sz w:val="24"/>
          <w:szCs w:val="24"/>
          <w:rtl/>
        </w:rPr>
      </w:pPr>
      <w:r w:rsidRPr="00A81AB6">
        <w:rPr>
          <w:rFonts w:cs="David" w:hint="cs"/>
          <w:bCs/>
          <w:sz w:val="24"/>
          <w:szCs w:val="24"/>
          <w:rtl/>
        </w:rPr>
        <w:t xml:space="preserve">חריג </w:t>
      </w:r>
      <w:r w:rsidRPr="00A81AB6">
        <w:rPr>
          <w:rFonts w:cs="David"/>
          <w:b/>
          <w:sz w:val="24"/>
          <w:szCs w:val="24"/>
          <w:rtl/>
        </w:rPr>
        <w:t>–</w:t>
      </w:r>
      <w:r w:rsidRPr="00A81AB6">
        <w:rPr>
          <w:rFonts w:cs="David" w:hint="cs"/>
          <w:b/>
          <w:sz w:val="24"/>
          <w:szCs w:val="24"/>
          <w:rtl/>
        </w:rPr>
        <w:t xml:space="preserve"> האמור לא יחול לגבי בונוס שנתי בהיקף שלא עולה על עלות 2 משכורות חודשיות, שניתן לבעל תפקיד מרכזי שהוא עובד החברה או תמורה מיוחדת הניתנת לבעל תפקיד מרכזי, בגין ביצוע מטלה מיוחדת.</w:t>
      </w:r>
    </w:p>
    <w:p w14:paraId="68C9F568" w14:textId="77777777" w:rsidR="00185FC6" w:rsidRPr="00A81AB6" w:rsidRDefault="00185FC6" w:rsidP="00185FC6">
      <w:pPr>
        <w:ind w:left="720" w:hanging="720"/>
        <w:rPr>
          <w:rFonts w:cs="David"/>
          <w:b/>
          <w:sz w:val="16"/>
          <w:szCs w:val="16"/>
          <w:rtl/>
        </w:rPr>
      </w:pPr>
    </w:p>
    <w:p w14:paraId="26D897CF" w14:textId="77777777" w:rsidR="00185FC6" w:rsidRPr="00A81AB6" w:rsidRDefault="00185FC6" w:rsidP="00185FC6">
      <w:pPr>
        <w:ind w:left="720" w:hanging="720"/>
        <w:rPr>
          <w:rFonts w:cs="David"/>
          <w:b/>
          <w:sz w:val="24"/>
          <w:szCs w:val="24"/>
          <w:rtl/>
        </w:rPr>
      </w:pPr>
      <w:r w:rsidRPr="00A81AB6">
        <w:rPr>
          <w:rFonts w:cs="David" w:hint="cs"/>
          <w:b/>
          <w:sz w:val="24"/>
          <w:szCs w:val="24"/>
          <w:rtl/>
        </w:rPr>
        <w:t>3.</w:t>
      </w:r>
      <w:r w:rsidRPr="00A81AB6">
        <w:rPr>
          <w:rFonts w:cs="David" w:hint="cs"/>
          <w:b/>
          <w:sz w:val="24"/>
          <w:szCs w:val="24"/>
          <w:rtl/>
        </w:rPr>
        <w:tab/>
        <w:t>החברה רשאית לממן השתלמות מקצועית, בתחום אחריותו או השתלמות מקצועית המיועדת לדירקטורים ונושאי משרה בחברה</w:t>
      </w:r>
      <w:r w:rsidR="00F6001C" w:rsidRPr="00A81AB6">
        <w:rPr>
          <w:rFonts w:cs="David" w:hint="cs"/>
          <w:b/>
          <w:sz w:val="24"/>
          <w:szCs w:val="24"/>
          <w:rtl/>
        </w:rPr>
        <w:t>, בהתאם להוראות הדין</w:t>
      </w:r>
      <w:r w:rsidRPr="00A81AB6">
        <w:rPr>
          <w:rFonts w:cs="David" w:hint="cs"/>
          <w:b/>
          <w:sz w:val="24"/>
          <w:szCs w:val="24"/>
          <w:rtl/>
        </w:rPr>
        <w:t>.</w:t>
      </w:r>
    </w:p>
    <w:p w14:paraId="5E44B1CB" w14:textId="77777777" w:rsidR="00185FC6" w:rsidRPr="00A81AB6" w:rsidRDefault="00185FC6" w:rsidP="00B47ACD">
      <w:pPr>
        <w:rPr>
          <w:rFonts w:cs="David"/>
          <w:bCs/>
          <w:sz w:val="16"/>
          <w:szCs w:val="16"/>
          <w:rtl/>
        </w:rPr>
      </w:pPr>
    </w:p>
    <w:p w14:paraId="0C65B189" w14:textId="77777777" w:rsidR="006B7D71" w:rsidRPr="00A81AB6" w:rsidRDefault="00185FC6" w:rsidP="00185FC6">
      <w:pPr>
        <w:ind w:left="720" w:hanging="720"/>
        <w:rPr>
          <w:rFonts w:cs="David"/>
          <w:b/>
          <w:sz w:val="24"/>
          <w:szCs w:val="24"/>
          <w:rtl/>
        </w:rPr>
      </w:pPr>
      <w:r w:rsidRPr="00A81AB6">
        <w:rPr>
          <w:rFonts w:cs="David" w:hint="cs"/>
          <w:b/>
          <w:sz w:val="24"/>
          <w:szCs w:val="24"/>
          <w:rtl/>
        </w:rPr>
        <w:t>4</w:t>
      </w:r>
      <w:r w:rsidR="006B7D71" w:rsidRPr="00A81AB6">
        <w:rPr>
          <w:rFonts w:cs="David" w:hint="cs"/>
          <w:b/>
          <w:sz w:val="24"/>
          <w:szCs w:val="24"/>
          <w:rtl/>
        </w:rPr>
        <w:t>.</w:t>
      </w:r>
      <w:r w:rsidR="006B7D71" w:rsidRPr="00A81AB6">
        <w:rPr>
          <w:rFonts w:cs="David" w:hint="cs"/>
          <w:b/>
          <w:sz w:val="24"/>
          <w:szCs w:val="24"/>
          <w:rtl/>
        </w:rPr>
        <w:tab/>
        <w:t>לא יקבל תמורה או הטבה כלשהי הנגזרת מתשואות הקופה.</w:t>
      </w:r>
    </w:p>
    <w:p w14:paraId="345880C1" w14:textId="77777777" w:rsidR="006B7D71" w:rsidRPr="00A81AB6" w:rsidRDefault="006B7D71" w:rsidP="006B7D71">
      <w:pPr>
        <w:ind w:left="720" w:hanging="720"/>
        <w:rPr>
          <w:rFonts w:cs="David"/>
          <w:b/>
          <w:sz w:val="24"/>
          <w:szCs w:val="24"/>
          <w:rtl/>
        </w:rPr>
      </w:pPr>
    </w:p>
    <w:p w14:paraId="4250377E" w14:textId="77777777" w:rsidR="006C42DC" w:rsidRDefault="00595F65" w:rsidP="001A3108">
      <w:pPr>
        <w:rPr>
          <w:rFonts w:cs="David"/>
          <w:bCs/>
          <w:sz w:val="24"/>
          <w:szCs w:val="24"/>
          <w:rtl/>
        </w:rPr>
      </w:pPr>
      <w:r w:rsidRPr="00A81AB6">
        <w:rPr>
          <w:rFonts w:cs="David" w:hint="cs"/>
          <w:b/>
          <w:sz w:val="24"/>
          <w:szCs w:val="24"/>
          <w:rtl/>
        </w:rPr>
        <w:t xml:space="preserve">עובדים ובעל תפקיד מרכזי, המועסקים בניהול השקעות בפועל, </w:t>
      </w:r>
      <w:r w:rsidR="001A3108" w:rsidRPr="00A81AB6">
        <w:rPr>
          <w:rFonts w:cs="David" w:hint="cs"/>
          <w:b/>
          <w:sz w:val="24"/>
          <w:szCs w:val="24"/>
          <w:rtl/>
        </w:rPr>
        <w:t xml:space="preserve">ע"י נותן שירות במיקור חוץ  </w:t>
      </w:r>
      <w:r w:rsidR="001A3108" w:rsidRPr="00A81AB6">
        <w:rPr>
          <w:rFonts w:cs="David"/>
          <w:b/>
          <w:sz w:val="24"/>
          <w:szCs w:val="24"/>
          <w:rtl/>
        </w:rPr>
        <w:t>–</w:t>
      </w:r>
      <w:r w:rsidR="001A3108" w:rsidRPr="00A81AB6">
        <w:rPr>
          <w:rFonts w:cs="David" w:hint="cs"/>
          <w:b/>
          <w:sz w:val="24"/>
          <w:szCs w:val="24"/>
          <w:rtl/>
        </w:rPr>
        <w:t xml:space="preserve"> יחולו עליהם העקרונות המפורטים בחוזר מדיניות תגמול ויובטח כי מנגנון התגמולים של עובדים אלה, בשל עיסוקם בקשר להסכם ההתקשרות כאמור, שיש להם השפעה על פרופיל הסיכונים של החברה/ כספי הקופה, יהיה עקבי עם עקרונות החוזר ולא יכלול מנגנונים המעודדים נטילת סיכונים עודפים.</w:t>
      </w:r>
    </w:p>
    <w:sectPr w:rsidR="006C42DC" w:rsidSect="007862C0">
      <w:headerReference w:type="even" r:id="rId8"/>
      <w:headerReference w:type="default" r:id="rId9"/>
      <w:footerReference w:type="default" r:id="rId10"/>
      <w:pgSz w:w="11907" w:h="16840" w:code="9"/>
      <w:pgMar w:top="1440" w:right="1440" w:bottom="1440" w:left="1440" w:header="720" w:footer="720" w:gutter="0"/>
      <w:cols w:space="720"/>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56E6" w14:textId="77777777" w:rsidR="00132197" w:rsidRDefault="00132197">
      <w:r>
        <w:separator/>
      </w:r>
    </w:p>
  </w:endnote>
  <w:endnote w:type="continuationSeparator" w:id="0">
    <w:p w14:paraId="78DD925A" w14:textId="77777777" w:rsidR="00132197" w:rsidRDefault="0013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0030" w14:textId="77777777" w:rsidR="006A7A6B" w:rsidRDefault="00684A47">
    <w:pPr>
      <w:pStyle w:val="a7"/>
      <w:jc w:val="center"/>
      <w:rPr>
        <w:rtl/>
        <w:cs/>
      </w:rPr>
    </w:pPr>
    <w:r>
      <w:fldChar w:fldCharType="begin"/>
    </w:r>
    <w:r w:rsidR="006A7A6B">
      <w:rPr>
        <w:rtl/>
        <w:cs/>
      </w:rPr>
      <w:instrText>PAGE   \* MERGEFORMAT</w:instrText>
    </w:r>
    <w:r>
      <w:fldChar w:fldCharType="separate"/>
    </w:r>
    <w:r w:rsidR="000A40CC" w:rsidRPr="000A40CC">
      <w:rPr>
        <w:noProof/>
        <w:rtl/>
        <w:lang w:val="he-IL"/>
      </w:rPr>
      <w:t>6</w:t>
    </w:r>
    <w:r>
      <w:fldChar w:fldCharType="end"/>
    </w:r>
  </w:p>
  <w:p w14:paraId="77F3F638" w14:textId="77777777" w:rsidR="006A7A6B" w:rsidRDefault="006A7A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AC46" w14:textId="77777777" w:rsidR="00132197" w:rsidRDefault="00132197">
      <w:r>
        <w:separator/>
      </w:r>
    </w:p>
  </w:footnote>
  <w:footnote w:type="continuationSeparator" w:id="0">
    <w:p w14:paraId="73F8C23B" w14:textId="77777777" w:rsidR="00132197" w:rsidRDefault="00132197">
      <w:r>
        <w:continuationSeparator/>
      </w:r>
    </w:p>
  </w:footnote>
  <w:footnote w:id="1">
    <w:p w14:paraId="5EE1693A" w14:textId="110DC0A2" w:rsidR="00643BD9" w:rsidRDefault="00643BD9" w:rsidP="002F1656">
      <w:pPr>
        <w:pStyle w:val="a4"/>
      </w:pPr>
      <w:r>
        <w:rPr>
          <w:rStyle w:val="a5"/>
        </w:rPr>
        <w:footnoteRef/>
      </w:r>
      <w:r>
        <w:rPr>
          <w:rtl/>
        </w:rPr>
        <w:t xml:space="preserve"> </w:t>
      </w:r>
      <w:r>
        <w:rPr>
          <w:rFonts w:hint="cs"/>
          <w:rtl/>
        </w:rPr>
        <w:t xml:space="preserve">העקרונות נקבעו בהתאמה לדרישות חוזר מדיניות תגמול בגופים מוסדיים </w:t>
      </w:r>
      <w:r w:rsidR="002F1656">
        <w:rPr>
          <w:rFonts w:hint="cs"/>
          <w:rtl/>
        </w:rPr>
        <w:t>2019-9-6</w:t>
      </w:r>
    </w:p>
  </w:footnote>
  <w:footnote w:id="2">
    <w:p w14:paraId="088EBE26" w14:textId="77777777" w:rsidR="008854CA" w:rsidRPr="008854CA" w:rsidRDefault="008854CA" w:rsidP="008854CA">
      <w:pPr>
        <w:pStyle w:val="a4"/>
        <w:rPr>
          <w:rtl/>
        </w:rPr>
      </w:pPr>
      <w:r>
        <w:rPr>
          <w:rStyle w:val="a5"/>
        </w:rPr>
        <w:footnoteRef/>
      </w:r>
      <w:r>
        <w:rPr>
          <w:rtl/>
        </w:rPr>
        <w:t xml:space="preserve"> </w:t>
      </w:r>
      <w:r>
        <w:rPr>
          <w:rFonts w:hint="cs"/>
          <w:b/>
          <w:bCs/>
          <w:rtl/>
        </w:rPr>
        <w:t xml:space="preserve">עלות שכר חציוני </w:t>
      </w:r>
      <w:r>
        <w:rPr>
          <w:b/>
          <w:bCs/>
          <w:rtl/>
        </w:rPr>
        <w:t>–</w:t>
      </w:r>
      <w:r>
        <w:rPr>
          <w:rFonts w:hint="cs"/>
          <w:b/>
          <w:bCs/>
          <w:rtl/>
        </w:rPr>
        <w:t xml:space="preserve"> </w:t>
      </w:r>
      <w:r w:rsidRPr="008854CA">
        <w:rPr>
          <w:rtl/>
        </w:rPr>
        <w:t xml:space="preserve">רמת </w:t>
      </w:r>
      <w:r w:rsidRPr="008854CA">
        <w:rPr>
          <w:b/>
          <w:bCs/>
          <w:rtl/>
        </w:rPr>
        <w:t>שכר</w:t>
      </w:r>
      <w:r w:rsidRPr="008854CA">
        <w:rPr>
          <w:rtl/>
        </w:rPr>
        <w:t xml:space="preserve"> אשר מחצית מהעובדים משתכרים יותר ממנה ומחציתם פחות ממנה</w:t>
      </w:r>
      <w:r>
        <w:rPr>
          <w:rFonts w:hint="cs"/>
          <w:rtl/>
        </w:rPr>
        <w:t>.</w:t>
      </w:r>
    </w:p>
  </w:footnote>
  <w:footnote w:id="3">
    <w:p w14:paraId="672176BE" w14:textId="77777777" w:rsidR="00A30240" w:rsidRDefault="00A30240">
      <w:pPr>
        <w:pStyle w:val="a4"/>
        <w:rPr>
          <w:rtl/>
        </w:rPr>
      </w:pPr>
      <w:r>
        <w:rPr>
          <w:rStyle w:val="a5"/>
        </w:rPr>
        <w:footnoteRef/>
      </w:r>
      <w:r>
        <w:rPr>
          <w:rtl/>
        </w:rPr>
        <w:t xml:space="preserve"> </w:t>
      </w:r>
      <w:r>
        <w:rPr>
          <w:rFonts w:hint="cs"/>
          <w:rtl/>
        </w:rPr>
        <w:t xml:space="preserve">לעניין זה </w:t>
      </w:r>
      <w:r>
        <w:rPr>
          <w:rtl/>
        </w:rPr>
        <w:t>–</w:t>
      </w:r>
      <w:r>
        <w:rPr>
          <w:rFonts w:hint="cs"/>
          <w:rtl/>
        </w:rPr>
        <w:t xml:space="preserve"> 'בעל תפקיד מרכזי' </w:t>
      </w:r>
      <w:r>
        <w:rPr>
          <w:rtl/>
        </w:rPr>
        <w:t>–</w:t>
      </w:r>
      <w:r>
        <w:rPr>
          <w:rFonts w:hint="cs"/>
          <w:rtl/>
        </w:rPr>
        <w:t xml:space="preserve"> למעט דירקטור ולמעט חבר ועדת השקעות או ועדת אשראי שאינם עובדי החברה או גוף מוסדי אחר בקבוצת המשקיעים או תאגיד השולט בגוף המוסדי.</w:t>
      </w:r>
    </w:p>
  </w:footnote>
  <w:footnote w:id="4">
    <w:p w14:paraId="09D5470B" w14:textId="77777777" w:rsidR="008208ED" w:rsidRPr="008208ED" w:rsidRDefault="008208ED" w:rsidP="008208ED">
      <w:pPr>
        <w:pStyle w:val="a4"/>
        <w:rPr>
          <w:rtl/>
        </w:rPr>
      </w:pPr>
      <w:r>
        <w:rPr>
          <w:rStyle w:val="a5"/>
        </w:rPr>
        <w:footnoteRef/>
      </w:r>
      <w:r>
        <w:rPr>
          <w:rtl/>
        </w:rPr>
        <w:t xml:space="preserve"> </w:t>
      </w:r>
      <w:r>
        <w:rPr>
          <w:rFonts w:hint="cs"/>
          <w:b/>
          <w:bCs/>
          <w:rtl/>
        </w:rPr>
        <w:t xml:space="preserve">"מענק פרישה" </w:t>
      </w:r>
      <w:r>
        <w:rPr>
          <w:b/>
          <w:bCs/>
          <w:rtl/>
        </w:rPr>
        <w:t>–</w:t>
      </w:r>
      <w:r>
        <w:rPr>
          <w:rFonts w:hint="cs"/>
          <w:b/>
          <w:bCs/>
          <w:rtl/>
        </w:rPr>
        <w:t xml:space="preserve"> </w:t>
      </w:r>
      <w:r>
        <w:rPr>
          <w:rFonts w:hint="cs"/>
          <w:rtl/>
        </w:rPr>
        <w:t>כל תגמול המשולם לנושא משרה, בסיום תקופת ההעסקה, מעבר לתגמולים בגין סיום העסקה שנקבעו לכלל העובדים והמועסקים בגוף המוסדי.</w:t>
      </w:r>
    </w:p>
  </w:footnote>
  <w:footnote w:id="5">
    <w:p w14:paraId="561339AD" w14:textId="77777777" w:rsidR="008208ED" w:rsidRDefault="008208ED">
      <w:pPr>
        <w:pStyle w:val="a4"/>
        <w:rPr>
          <w:rtl/>
        </w:rPr>
      </w:pPr>
      <w:r>
        <w:rPr>
          <w:rStyle w:val="a5"/>
        </w:rPr>
        <w:footnoteRef/>
      </w:r>
      <w:r>
        <w:rPr>
          <w:rtl/>
        </w:rPr>
        <w:t xml:space="preserve"> </w:t>
      </w:r>
      <w:r>
        <w:rPr>
          <w:rFonts w:hint="cs"/>
          <w:rtl/>
        </w:rPr>
        <w:t>האמור לא יחול על זכויות שנצברו לעובד החברה ע"י החברה עד ליום התחילה.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4F56" w14:textId="77777777" w:rsidR="001A5AA2" w:rsidRDefault="00684A47" w:rsidP="00816F0E">
    <w:pPr>
      <w:pStyle w:val="a6"/>
      <w:framePr w:wrap="around" w:vAnchor="text" w:hAnchor="margin" w:xAlign="center" w:y="1"/>
      <w:rPr>
        <w:rStyle w:val="a9"/>
      </w:rPr>
    </w:pPr>
    <w:r>
      <w:rPr>
        <w:rStyle w:val="a9"/>
        <w:rtl/>
      </w:rPr>
      <w:fldChar w:fldCharType="begin"/>
    </w:r>
    <w:r w:rsidR="001A5AA2">
      <w:rPr>
        <w:rStyle w:val="a9"/>
      </w:rPr>
      <w:instrText xml:space="preserve">PAGE  </w:instrText>
    </w:r>
    <w:r>
      <w:rPr>
        <w:rStyle w:val="a9"/>
        <w:rtl/>
      </w:rPr>
      <w:fldChar w:fldCharType="end"/>
    </w:r>
  </w:p>
  <w:p w14:paraId="6C9B80CA" w14:textId="77777777" w:rsidR="001A5AA2" w:rsidRDefault="001A5A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4C0D" w14:textId="77777777" w:rsidR="001A5AA2" w:rsidRDefault="00E13C52">
    <w:pPr>
      <w:pStyle w:val="a6"/>
      <w:rPr>
        <w:rtl/>
      </w:rPr>
    </w:pPr>
    <w:r>
      <w:rPr>
        <w:rFonts w:hint="cs"/>
        <w:noProof/>
        <w:rtl/>
        <w:lang w:eastAsia="en-US"/>
      </w:rPr>
      <w:drawing>
        <wp:anchor distT="0" distB="0" distL="114300" distR="114300" simplePos="0" relativeHeight="251679232" behindDoc="1" locked="0" layoutInCell="1" allowOverlap="1" wp14:anchorId="5784C2E1" wp14:editId="1B3517DE">
          <wp:simplePos x="0" y="0"/>
          <wp:positionH relativeFrom="column">
            <wp:posOffset>-12065</wp:posOffset>
          </wp:positionH>
          <wp:positionV relativeFrom="paragraph">
            <wp:posOffset>-52070</wp:posOffset>
          </wp:positionV>
          <wp:extent cx="1250315" cy="701040"/>
          <wp:effectExtent l="19050" t="0" r="6985" b="0"/>
          <wp:wrapNone/>
          <wp:docPr id="5" name="תמונה 5" descr="C:\Users\user3\AppData\Local\Microsoft\Windows\Temporary Internet Files\Content.Outlook\9ADK65KH\לוגו איכות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C:\Users\user3\AppData\Local\Microsoft\Windows\Temporary Internet Files\Content.Outlook\9ADK65KH\לוגו איכותי.jpg"/>
                  <pic:cNvPicPr>
                    <a:picLocks noChangeAspect="1" noChangeArrowheads="1"/>
                  </pic:cNvPicPr>
                </pic:nvPicPr>
                <pic:blipFill>
                  <a:blip r:embed="rId1"/>
                  <a:srcRect/>
                  <a:stretch>
                    <a:fillRect/>
                  </a:stretch>
                </pic:blipFill>
                <pic:spPr bwMode="auto">
                  <a:xfrm>
                    <a:off x="0" y="0"/>
                    <a:ext cx="1250315" cy="701040"/>
                  </a:xfrm>
                  <a:prstGeom prst="rect">
                    <a:avLst/>
                  </a:prstGeom>
                  <a:noFill/>
                  <a:ln w="9525">
                    <a:noFill/>
                    <a:miter lim="800000"/>
                    <a:headEnd/>
                    <a:tailEnd/>
                  </a:ln>
                </pic:spPr>
              </pic:pic>
            </a:graphicData>
          </a:graphic>
        </wp:anchor>
      </w:drawing>
    </w:r>
  </w:p>
  <w:p w14:paraId="2192911A" w14:textId="77777777" w:rsidR="001A5AA2" w:rsidRDefault="001A5AA2">
    <w:pPr>
      <w:pStyle w:val="a6"/>
      <w:rPr>
        <w:rtl/>
      </w:rPr>
    </w:pPr>
  </w:p>
  <w:p w14:paraId="0ED54806" w14:textId="77777777" w:rsidR="001A5AA2" w:rsidRDefault="001A5AA2">
    <w:pPr>
      <w:pStyle w:val="a6"/>
      <w:rPr>
        <w:rtl/>
      </w:rPr>
    </w:pPr>
  </w:p>
  <w:p w14:paraId="2738BCC9" w14:textId="77777777" w:rsidR="001A5AA2" w:rsidRDefault="001A5AA2">
    <w:pPr>
      <w:pStyle w:val="a6"/>
      <w:rPr>
        <w:rtl/>
      </w:rPr>
    </w:pPr>
  </w:p>
  <w:p w14:paraId="18ABE6B4" w14:textId="5F59E676" w:rsidR="00D3279A" w:rsidRDefault="00E96B9A" w:rsidP="002F1656">
    <w:pPr>
      <w:pStyle w:val="a6"/>
      <w:rPr>
        <w:rtl/>
      </w:rPr>
    </w:pPr>
    <w:r>
      <w:rPr>
        <w:rFonts w:hint="cs"/>
        <w:rtl/>
      </w:rPr>
      <w:t xml:space="preserve">עודכן ואושר על ידי </w:t>
    </w:r>
    <w:r w:rsidR="00D3279A">
      <w:rPr>
        <w:rFonts w:hint="cs"/>
        <w:rtl/>
      </w:rPr>
      <w:t xml:space="preserve"> הדירקטוריון מיום </w:t>
    </w:r>
    <w:r w:rsidR="002F1656">
      <w:rPr>
        <w:rFonts w:hint="cs"/>
        <w:rtl/>
      </w:rPr>
      <w:t>31.8.2020</w:t>
    </w:r>
  </w:p>
  <w:p w14:paraId="16EB19A2" w14:textId="3399B1D4" w:rsidR="00563B66" w:rsidRDefault="00563B66" w:rsidP="002F1656">
    <w:pPr>
      <w:pStyle w:val="a6"/>
      <w:rPr>
        <w:rtl/>
      </w:rPr>
    </w:pPr>
    <w:r>
      <w:rPr>
        <w:rFonts w:hint="cs"/>
        <w:rtl/>
      </w:rPr>
      <w:t>אושר על ידי הדירקטוריון מיום 31.8.2021</w:t>
    </w:r>
  </w:p>
  <w:p w14:paraId="2A47D5C1" w14:textId="77777777" w:rsidR="00563B66" w:rsidRPr="00757DE3" w:rsidRDefault="00563B66" w:rsidP="002F1656">
    <w:pPr>
      <w:pStyle w:val="a6"/>
      <w:rPr>
        <w:rtl/>
      </w:rPr>
    </w:pPr>
  </w:p>
  <w:p w14:paraId="15BE51DF" w14:textId="77777777" w:rsidR="002F1656" w:rsidRPr="00A81AB6" w:rsidRDefault="002F1656" w:rsidP="002F1656">
    <w:pPr>
      <w:jc w:val="center"/>
      <w:rPr>
        <w:rFonts w:cs="David"/>
        <w:bCs/>
        <w:sz w:val="32"/>
        <w:szCs w:val="32"/>
        <w:u w:val="single"/>
      </w:rPr>
    </w:pPr>
    <w:r w:rsidRPr="00A81AB6">
      <w:rPr>
        <w:rFonts w:cs="David" w:hint="cs"/>
        <w:bCs/>
        <w:sz w:val="32"/>
        <w:szCs w:val="32"/>
        <w:u w:val="single"/>
        <w:rtl/>
      </w:rPr>
      <w:t xml:space="preserve">מדיניות תגמול לשנים </w:t>
    </w:r>
    <w:r>
      <w:rPr>
        <w:rFonts w:cs="David" w:hint="cs"/>
        <w:bCs/>
        <w:sz w:val="32"/>
        <w:szCs w:val="32"/>
        <w:u w:val="single"/>
        <w:rtl/>
      </w:rPr>
      <w:t>2020-2023</w:t>
    </w:r>
  </w:p>
  <w:p w14:paraId="4157A09E" w14:textId="77777777" w:rsidR="002F1656" w:rsidRDefault="002F1656" w:rsidP="00C20C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565"/>
    <w:multiLevelType w:val="multilevel"/>
    <w:tmpl w:val="E508E6E8"/>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lang w:val="en-US"/>
      </w:r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1" w15:restartNumberingAfterBreak="0">
    <w:nsid w:val="032840F8"/>
    <w:multiLevelType w:val="multilevel"/>
    <w:tmpl w:val="99D286F2"/>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hebrew1"/>
      <w:lvlText w:val="%3)"/>
      <w:lvlJc w:val="left"/>
      <w:pPr>
        <w:tabs>
          <w:tab w:val="num" w:pos="1353"/>
        </w:tabs>
        <w:ind w:left="1353" w:hanging="453"/>
      </w:pPr>
      <w:rPr>
        <w:rFonts w:ascii="Times New Roman" w:eastAsia="Times New Roman" w:hAnsi="Times New Roman" w:cs="David"/>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2" w15:restartNumberingAfterBreak="0">
    <w:nsid w:val="04130D9E"/>
    <w:multiLevelType w:val="multilevel"/>
    <w:tmpl w:val="7084EBAA"/>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3" w15:restartNumberingAfterBreak="0">
    <w:nsid w:val="221D7B2F"/>
    <w:multiLevelType w:val="multilevel"/>
    <w:tmpl w:val="6802783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4" w15:restartNumberingAfterBreak="0">
    <w:nsid w:val="27E06719"/>
    <w:multiLevelType w:val="multilevel"/>
    <w:tmpl w:val="7084EBAA"/>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decimal"/>
      <w:lvlText w:val="%3)"/>
      <w:lvlJc w:val="left"/>
      <w:pPr>
        <w:tabs>
          <w:tab w:val="num" w:pos="1173"/>
        </w:tabs>
        <w:ind w:left="1173"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5" w15:restartNumberingAfterBreak="0">
    <w:nsid w:val="299F6221"/>
    <w:multiLevelType w:val="multilevel"/>
    <w:tmpl w:val="D526C2B0"/>
    <w:lvl w:ilvl="0">
      <w:start w:val="4"/>
      <w:numFmt w:val="decimal"/>
      <w:lvlText w:val="%1 ."/>
      <w:lvlJc w:val="left"/>
      <w:pPr>
        <w:tabs>
          <w:tab w:val="num" w:pos="397"/>
        </w:tabs>
        <w:ind w:left="397" w:hanging="397"/>
      </w:pPr>
      <w:rPr>
        <w:b/>
        <w:bCs/>
      </w:rPr>
    </w:lvl>
    <w:lvl w:ilvl="1">
      <w:start w:val="1"/>
      <w:numFmt w:val="hebrew1"/>
      <w:lvlText w:val="(%2)"/>
      <w:lvlJc w:val="left"/>
      <w:pPr>
        <w:tabs>
          <w:tab w:val="num" w:pos="794"/>
        </w:tabs>
        <w:ind w:left="794" w:hanging="397"/>
      </w:pPr>
      <w:rPr>
        <w:b w:val="0"/>
        <w:bCs w:val="0"/>
        <w:iCs w:val="0"/>
        <w:szCs w:val="24"/>
      </w:rPr>
    </w:lvl>
    <w:lvl w:ilvl="2">
      <w:start w:val="1"/>
      <w:numFmt w:val="decimal"/>
      <w:lvlText w:val="(%3)"/>
      <w:lvlJc w:val="center"/>
      <w:pPr>
        <w:tabs>
          <w:tab w:val="num" w:pos="1247"/>
        </w:tabs>
        <w:ind w:left="1247" w:hanging="453"/>
      </w:pPr>
      <w:rPr>
        <w:rFonts w:cs="David"/>
        <w:b w:val="0"/>
        <w:bCs w:val="0"/>
        <w:iCs w:val="0"/>
        <w:szCs w:val="24"/>
      </w:rPr>
    </w:lvl>
    <w:lvl w:ilvl="3">
      <w:start w:val="1"/>
      <w:numFmt w:val="hebrew1"/>
      <w:lvlText w:val="(%4)"/>
      <w:lvlJc w:val="center"/>
      <w:pPr>
        <w:tabs>
          <w:tab w:val="num" w:pos="1701"/>
        </w:tabs>
        <w:ind w:left="1588" w:hanging="397"/>
      </w:pPr>
      <w:rPr>
        <w:rFonts w:cs="David"/>
        <w:b w:val="0"/>
        <w:bCs w:val="0"/>
        <w:iCs w:val="0"/>
        <w:szCs w:val="24"/>
      </w:rPr>
    </w:lvl>
    <w:lvl w:ilvl="4">
      <w:start w:val="1"/>
      <w:numFmt w:val="decimal"/>
      <w:lvlText w:val="(%5)"/>
      <w:lvlJc w:val="center"/>
      <w:pPr>
        <w:tabs>
          <w:tab w:val="num" w:pos="2211"/>
        </w:tabs>
        <w:ind w:left="1985" w:hanging="397"/>
      </w:pPr>
      <w:rPr>
        <w:rFonts w:cs="David"/>
        <w:b w:val="0"/>
        <w:bCs w:val="0"/>
        <w:i w:val="0"/>
        <w:iCs w:val="0"/>
        <w:color w:val="auto"/>
        <w:szCs w:val="24"/>
      </w:rPr>
    </w:lvl>
    <w:lvl w:ilvl="5">
      <w:start w:val="1"/>
      <w:numFmt w:val="hebrew1"/>
      <w:lvlText w:val="(%6)"/>
      <w:lvlJc w:val="center"/>
      <w:pPr>
        <w:tabs>
          <w:tab w:val="num" w:pos="2721"/>
        </w:tabs>
        <w:ind w:left="2721" w:hanging="510"/>
      </w:pPr>
      <w:rPr>
        <w:rFonts w:cs="David"/>
        <w:b w:val="0"/>
        <w:bCs w:val="0"/>
        <w:i w:val="0"/>
        <w:iCs w:val="0"/>
        <w:szCs w:val="24"/>
      </w:rPr>
    </w:lvl>
    <w:lvl w:ilvl="6">
      <w:start w:val="1"/>
      <w:numFmt w:val="decimal"/>
      <w:lvlText w:val="%7."/>
      <w:lvlJc w:val="left"/>
      <w:pPr>
        <w:tabs>
          <w:tab w:val="num" w:pos="3118"/>
        </w:tabs>
        <w:ind w:left="3118" w:hanging="397"/>
      </w:pPr>
    </w:lvl>
    <w:lvl w:ilvl="7">
      <w:start w:val="1"/>
      <w:numFmt w:val="decimal"/>
      <w:lvlText w:val="%8)"/>
      <w:lvlJc w:val="center"/>
      <w:pPr>
        <w:tabs>
          <w:tab w:val="num" w:pos="3685"/>
        </w:tabs>
        <w:ind w:left="3685" w:hanging="567"/>
      </w:pPr>
      <w:rPr>
        <w:rFonts w:ascii="Arial Narrow" w:eastAsia="Times New Roman" w:hAnsi="Arial Narrow" w:cs="David" w:hint="default"/>
        <w:b w:val="0"/>
        <w:bCs w:val="0"/>
        <w:i w:val="0"/>
        <w:iCs w:val="0"/>
        <w:color w:val="auto"/>
      </w:rPr>
    </w:lvl>
    <w:lvl w:ilvl="8">
      <w:start w:val="1"/>
      <w:numFmt w:val="decimal"/>
      <w:lvlText w:val="%9)"/>
      <w:lvlJc w:val="left"/>
      <w:pPr>
        <w:tabs>
          <w:tab w:val="num" w:pos="4252"/>
        </w:tabs>
        <w:ind w:left="4252" w:hanging="567"/>
      </w:pPr>
    </w:lvl>
  </w:abstractNum>
  <w:abstractNum w:abstractNumId="6" w15:restartNumberingAfterBreak="0">
    <w:nsid w:val="29E56B98"/>
    <w:multiLevelType w:val="multilevel"/>
    <w:tmpl w:val="6B4EFD48"/>
    <w:lvl w:ilvl="0">
      <w:start w:val="1"/>
      <w:numFmt w:val="decimal"/>
      <w:lvlText w:val="%1 ."/>
      <w:lvlJc w:val="left"/>
      <w:pPr>
        <w:tabs>
          <w:tab w:val="num" w:pos="397"/>
        </w:tabs>
        <w:ind w:left="397" w:hanging="397"/>
      </w:pPr>
    </w:lvl>
    <w:lvl w:ilvl="1">
      <w:start w:val="1"/>
      <w:numFmt w:val="decimal"/>
      <w:lvlText w:val="(%2)"/>
      <w:lvlJc w:val="center"/>
      <w:pPr>
        <w:tabs>
          <w:tab w:val="num" w:pos="794"/>
        </w:tabs>
        <w:ind w:left="794" w:hanging="397"/>
      </w:pPr>
      <w:rPr>
        <w:rFonts w:cs="David"/>
        <w:b w:val="0"/>
        <w:bCs w:val="0"/>
        <w:iCs w:val="0"/>
        <w:szCs w:val="24"/>
      </w:rPr>
    </w:lvl>
    <w:lvl w:ilvl="2">
      <w:start w:val="1"/>
      <w:numFmt w:val="decimal"/>
      <w:lvlText w:val="(%3)"/>
      <w:lvlJc w:val="left"/>
      <w:pPr>
        <w:tabs>
          <w:tab w:val="num" w:pos="1247"/>
        </w:tabs>
        <w:ind w:left="1247" w:hanging="453"/>
      </w:pPr>
      <w:rPr>
        <w:b w:val="0"/>
        <w:bCs w:val="0"/>
      </w:rPr>
    </w:lvl>
    <w:lvl w:ilvl="3">
      <w:start w:val="1"/>
      <w:numFmt w:val="hebrew1"/>
      <w:lvlText w:val="(%4)"/>
      <w:lvlJc w:val="left"/>
      <w:pPr>
        <w:tabs>
          <w:tab w:val="num" w:pos="1701"/>
        </w:tabs>
        <w:ind w:left="1701" w:hanging="454"/>
      </w:pPr>
    </w:lvl>
    <w:lvl w:ilvl="4">
      <w:start w:val="1"/>
      <w:numFmt w:val="hebrew1"/>
      <w:lvlText w:val="%5."/>
      <w:lvlJc w:val="center"/>
      <w:pPr>
        <w:tabs>
          <w:tab w:val="num" w:pos="2211"/>
        </w:tabs>
        <w:ind w:left="2211" w:hanging="510"/>
      </w:pPr>
      <w:rPr>
        <w:i w:val="0"/>
        <w:iCs w:val="0"/>
        <w:color w:val="002060"/>
      </w:rPr>
    </w:lvl>
    <w:lvl w:ilvl="5">
      <w:start w:val="1"/>
      <w:numFmt w:val="hebrew1"/>
      <w:lvlText w:val="%6."/>
      <w:lvlJc w:val="center"/>
      <w:pPr>
        <w:tabs>
          <w:tab w:val="num" w:pos="2721"/>
        </w:tabs>
        <w:ind w:left="2721" w:hanging="510"/>
      </w:pPr>
      <w:rPr>
        <w:b w:val="0"/>
        <w:bCs w:val="0"/>
        <w:i w:val="0"/>
        <w:iCs w:val="0"/>
      </w:rPr>
    </w:lvl>
    <w:lvl w:ilvl="6">
      <w:start w:val="1"/>
      <w:numFmt w:val="decimal"/>
      <w:lvlText w:val="%7."/>
      <w:lvlJc w:val="left"/>
      <w:pPr>
        <w:tabs>
          <w:tab w:val="num" w:pos="3118"/>
        </w:tabs>
        <w:ind w:left="3118" w:hanging="397"/>
      </w:pPr>
    </w:lvl>
    <w:lvl w:ilvl="7">
      <w:start w:val="1"/>
      <w:numFmt w:val="decimal"/>
      <w:lvlText w:val="%8)"/>
      <w:lvlJc w:val="center"/>
      <w:pPr>
        <w:tabs>
          <w:tab w:val="num" w:pos="3685"/>
        </w:tabs>
        <w:ind w:left="3685" w:hanging="567"/>
      </w:pPr>
      <w:rPr>
        <w:rFonts w:ascii="Arial Narrow" w:eastAsia="Times New Roman" w:hAnsi="Arial Narrow" w:cs="David"/>
        <w:b w:val="0"/>
        <w:bCs w:val="0"/>
        <w:i w:val="0"/>
        <w:iCs w:val="0"/>
        <w:color w:val="auto"/>
      </w:rPr>
    </w:lvl>
    <w:lvl w:ilvl="8">
      <w:start w:val="1"/>
      <w:numFmt w:val="decimal"/>
      <w:lvlText w:val="%9)"/>
      <w:lvlJc w:val="left"/>
      <w:pPr>
        <w:tabs>
          <w:tab w:val="num" w:pos="4252"/>
        </w:tabs>
        <w:ind w:left="4252" w:hanging="567"/>
      </w:pPr>
    </w:lvl>
  </w:abstractNum>
  <w:abstractNum w:abstractNumId="7" w15:restartNumberingAfterBreak="0">
    <w:nsid w:val="2FD77795"/>
    <w:multiLevelType w:val="multilevel"/>
    <w:tmpl w:val="01B27332"/>
    <w:lvl w:ilvl="0">
      <w:start w:val="4"/>
      <w:numFmt w:val="decimal"/>
      <w:lvlText w:val="%1 ."/>
      <w:lvlJc w:val="left"/>
      <w:pPr>
        <w:tabs>
          <w:tab w:val="num" w:pos="397"/>
        </w:tabs>
        <w:ind w:left="397" w:hanging="397"/>
      </w:pPr>
      <w:rPr>
        <w:b/>
        <w:bCs/>
      </w:rPr>
    </w:lvl>
    <w:lvl w:ilvl="1">
      <w:start w:val="1"/>
      <w:numFmt w:val="hebrew1"/>
      <w:lvlText w:val="(%2)"/>
      <w:lvlJc w:val="center"/>
      <w:pPr>
        <w:tabs>
          <w:tab w:val="num" w:pos="794"/>
        </w:tabs>
        <w:ind w:left="794" w:hanging="397"/>
      </w:pPr>
      <w:rPr>
        <w:rFonts w:cs="David"/>
        <w:b w:val="0"/>
        <w:bCs w:val="0"/>
        <w:iCs w:val="0"/>
        <w:szCs w:val="24"/>
      </w:rPr>
    </w:lvl>
    <w:lvl w:ilvl="2">
      <w:start w:val="1"/>
      <w:numFmt w:val="decimal"/>
      <w:lvlText w:val="(%3)"/>
      <w:lvlJc w:val="center"/>
      <w:pPr>
        <w:tabs>
          <w:tab w:val="num" w:pos="1247"/>
        </w:tabs>
        <w:ind w:left="1247" w:hanging="453"/>
      </w:pPr>
      <w:rPr>
        <w:rFonts w:cs="David"/>
        <w:b w:val="0"/>
        <w:bCs w:val="0"/>
        <w:iCs w:val="0"/>
        <w:szCs w:val="24"/>
      </w:rPr>
    </w:lvl>
    <w:lvl w:ilvl="3">
      <w:start w:val="1"/>
      <w:numFmt w:val="hebrew1"/>
      <w:lvlText w:val="(%4)"/>
      <w:lvlJc w:val="center"/>
      <w:pPr>
        <w:tabs>
          <w:tab w:val="num" w:pos="1701"/>
        </w:tabs>
        <w:ind w:left="1588" w:hanging="397"/>
      </w:pPr>
      <w:rPr>
        <w:rFonts w:cs="David"/>
        <w:b w:val="0"/>
        <w:bCs w:val="0"/>
        <w:iCs w:val="0"/>
        <w:szCs w:val="24"/>
      </w:rPr>
    </w:lvl>
    <w:lvl w:ilvl="4">
      <w:start w:val="1"/>
      <w:numFmt w:val="bullet"/>
      <w:lvlText w:val=""/>
      <w:lvlJc w:val="left"/>
      <w:pPr>
        <w:tabs>
          <w:tab w:val="num" w:pos="1615"/>
        </w:tabs>
        <w:ind w:left="1389" w:hanging="397"/>
      </w:pPr>
      <w:rPr>
        <w:rFonts w:ascii="Symbol" w:hAnsi="Symbol" w:hint="default"/>
        <w:b w:val="0"/>
        <w:bCs w:val="0"/>
        <w:i w:val="0"/>
        <w:iCs w:val="0"/>
        <w:color w:val="auto"/>
        <w:szCs w:val="24"/>
      </w:rPr>
    </w:lvl>
    <w:lvl w:ilvl="5">
      <w:start w:val="1"/>
      <w:numFmt w:val="hebrew1"/>
      <w:lvlText w:val="(%6)"/>
      <w:lvlJc w:val="center"/>
      <w:pPr>
        <w:tabs>
          <w:tab w:val="num" w:pos="2721"/>
        </w:tabs>
        <w:ind w:left="2721" w:hanging="510"/>
      </w:pPr>
      <w:rPr>
        <w:rFonts w:cs="David"/>
        <w:b w:val="0"/>
        <w:bCs w:val="0"/>
        <w:i w:val="0"/>
        <w:iCs w:val="0"/>
        <w:szCs w:val="24"/>
      </w:rPr>
    </w:lvl>
    <w:lvl w:ilvl="6">
      <w:start w:val="1"/>
      <w:numFmt w:val="decimal"/>
      <w:lvlText w:val="%7."/>
      <w:lvlJc w:val="left"/>
      <w:pPr>
        <w:tabs>
          <w:tab w:val="num" w:pos="3118"/>
        </w:tabs>
        <w:ind w:left="3118" w:hanging="397"/>
      </w:pPr>
    </w:lvl>
    <w:lvl w:ilvl="7">
      <w:start w:val="1"/>
      <w:numFmt w:val="decimal"/>
      <w:lvlText w:val="%8)"/>
      <w:lvlJc w:val="center"/>
      <w:pPr>
        <w:tabs>
          <w:tab w:val="num" w:pos="3685"/>
        </w:tabs>
        <w:ind w:left="3685" w:hanging="567"/>
      </w:pPr>
      <w:rPr>
        <w:rFonts w:ascii="Arial Narrow" w:eastAsia="Times New Roman" w:hAnsi="Arial Narrow" w:cs="David" w:hint="default"/>
        <w:b w:val="0"/>
        <w:bCs w:val="0"/>
        <w:i w:val="0"/>
        <w:iCs w:val="0"/>
        <w:color w:val="auto"/>
      </w:rPr>
    </w:lvl>
    <w:lvl w:ilvl="8">
      <w:start w:val="1"/>
      <w:numFmt w:val="decimal"/>
      <w:lvlText w:val="%9)"/>
      <w:lvlJc w:val="left"/>
      <w:pPr>
        <w:tabs>
          <w:tab w:val="num" w:pos="4252"/>
        </w:tabs>
        <w:ind w:left="4252" w:hanging="567"/>
      </w:pPr>
    </w:lvl>
  </w:abstractNum>
  <w:abstractNum w:abstractNumId="8" w15:restartNumberingAfterBreak="0">
    <w:nsid w:val="30EA37F6"/>
    <w:multiLevelType w:val="multilevel"/>
    <w:tmpl w:val="AFE20DE8"/>
    <w:lvl w:ilvl="0">
      <w:start w:val="4"/>
      <w:numFmt w:val="decimal"/>
      <w:lvlText w:val="%1 ."/>
      <w:lvlJc w:val="left"/>
      <w:pPr>
        <w:tabs>
          <w:tab w:val="num" w:pos="397"/>
        </w:tabs>
        <w:ind w:left="397" w:hanging="397"/>
      </w:pPr>
      <w:rPr>
        <w:b/>
        <w:bCs/>
      </w:rPr>
    </w:lvl>
    <w:lvl w:ilvl="1">
      <w:start w:val="1"/>
      <w:numFmt w:val="hebrew1"/>
      <w:lvlText w:val="(%2)"/>
      <w:lvlJc w:val="left"/>
      <w:pPr>
        <w:tabs>
          <w:tab w:val="num" w:pos="794"/>
        </w:tabs>
        <w:ind w:left="794" w:hanging="397"/>
      </w:pPr>
      <w:rPr>
        <w:b w:val="0"/>
        <w:bCs w:val="0"/>
        <w:iCs w:val="0"/>
        <w:szCs w:val="24"/>
      </w:rPr>
    </w:lvl>
    <w:lvl w:ilvl="2">
      <w:start w:val="1"/>
      <w:numFmt w:val="decimal"/>
      <w:lvlText w:val="(%3)"/>
      <w:lvlJc w:val="center"/>
      <w:pPr>
        <w:tabs>
          <w:tab w:val="num" w:pos="1247"/>
        </w:tabs>
        <w:ind w:left="1247" w:hanging="453"/>
      </w:pPr>
      <w:rPr>
        <w:rFonts w:cs="David"/>
        <w:b w:val="0"/>
        <w:bCs w:val="0"/>
        <w:iCs w:val="0"/>
        <w:szCs w:val="24"/>
      </w:rPr>
    </w:lvl>
    <w:lvl w:ilvl="3">
      <w:start w:val="1"/>
      <w:numFmt w:val="hebrew1"/>
      <w:lvlText w:val="(%4)"/>
      <w:lvlJc w:val="center"/>
      <w:pPr>
        <w:tabs>
          <w:tab w:val="num" w:pos="1701"/>
        </w:tabs>
        <w:ind w:left="1588" w:hanging="397"/>
      </w:pPr>
      <w:rPr>
        <w:rFonts w:cs="David"/>
        <w:b w:val="0"/>
        <w:bCs w:val="0"/>
        <w:iCs w:val="0"/>
        <w:szCs w:val="24"/>
      </w:rPr>
    </w:lvl>
    <w:lvl w:ilvl="4">
      <w:start w:val="1"/>
      <w:numFmt w:val="decimal"/>
      <w:lvlText w:val="(%5)"/>
      <w:lvlJc w:val="center"/>
      <w:pPr>
        <w:tabs>
          <w:tab w:val="num" w:pos="2211"/>
        </w:tabs>
        <w:ind w:left="1985" w:hanging="397"/>
      </w:pPr>
      <w:rPr>
        <w:rFonts w:cs="David"/>
        <w:b w:val="0"/>
        <w:bCs w:val="0"/>
        <w:i w:val="0"/>
        <w:iCs w:val="0"/>
        <w:color w:val="auto"/>
        <w:szCs w:val="24"/>
      </w:rPr>
    </w:lvl>
    <w:lvl w:ilvl="5">
      <w:start w:val="1"/>
      <w:numFmt w:val="hebrew1"/>
      <w:lvlText w:val="(%6)"/>
      <w:lvlJc w:val="center"/>
      <w:pPr>
        <w:tabs>
          <w:tab w:val="num" w:pos="2721"/>
        </w:tabs>
        <w:ind w:left="2721" w:hanging="510"/>
      </w:pPr>
      <w:rPr>
        <w:rFonts w:cs="David"/>
        <w:b w:val="0"/>
        <w:bCs w:val="0"/>
        <w:i w:val="0"/>
        <w:iCs w:val="0"/>
        <w:szCs w:val="24"/>
      </w:rPr>
    </w:lvl>
    <w:lvl w:ilvl="6">
      <w:start w:val="1"/>
      <w:numFmt w:val="decimal"/>
      <w:lvlText w:val="%7."/>
      <w:lvlJc w:val="left"/>
      <w:pPr>
        <w:tabs>
          <w:tab w:val="num" w:pos="3118"/>
        </w:tabs>
        <w:ind w:left="3118" w:hanging="397"/>
      </w:pPr>
    </w:lvl>
    <w:lvl w:ilvl="7">
      <w:start w:val="1"/>
      <w:numFmt w:val="decimal"/>
      <w:lvlText w:val="%8)"/>
      <w:lvlJc w:val="center"/>
      <w:pPr>
        <w:tabs>
          <w:tab w:val="num" w:pos="3685"/>
        </w:tabs>
        <w:ind w:left="3685" w:hanging="567"/>
      </w:pPr>
      <w:rPr>
        <w:rFonts w:ascii="Arial Narrow" w:eastAsia="Times New Roman" w:hAnsi="Arial Narrow" w:cs="David" w:hint="default"/>
        <w:b w:val="0"/>
        <w:bCs w:val="0"/>
        <w:i w:val="0"/>
        <w:iCs w:val="0"/>
        <w:color w:val="auto"/>
      </w:rPr>
    </w:lvl>
    <w:lvl w:ilvl="8">
      <w:start w:val="1"/>
      <w:numFmt w:val="decimal"/>
      <w:lvlText w:val="%9)"/>
      <w:lvlJc w:val="left"/>
      <w:pPr>
        <w:tabs>
          <w:tab w:val="num" w:pos="4252"/>
        </w:tabs>
        <w:ind w:left="4252" w:hanging="567"/>
      </w:pPr>
    </w:lvl>
  </w:abstractNum>
  <w:abstractNum w:abstractNumId="9" w15:restartNumberingAfterBreak="0">
    <w:nsid w:val="3B237E5B"/>
    <w:multiLevelType w:val="multilevel"/>
    <w:tmpl w:val="7084EBAA"/>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10" w15:restartNumberingAfterBreak="0">
    <w:nsid w:val="3B946E3B"/>
    <w:multiLevelType w:val="multilevel"/>
    <w:tmpl w:val="E96C5716"/>
    <w:lvl w:ilvl="0">
      <w:start w:val="1"/>
      <w:numFmt w:val="decimal"/>
      <w:lvlText w:val="%1 ."/>
      <w:lvlJc w:val="left"/>
      <w:pPr>
        <w:tabs>
          <w:tab w:val="num" w:pos="397"/>
        </w:tabs>
        <w:ind w:left="397" w:hanging="397"/>
      </w:pPr>
    </w:lvl>
    <w:lvl w:ilvl="1">
      <w:start w:val="1"/>
      <w:numFmt w:val="decimal"/>
      <w:lvlText w:val="(%2)"/>
      <w:lvlJc w:val="center"/>
      <w:pPr>
        <w:tabs>
          <w:tab w:val="num" w:pos="794"/>
        </w:tabs>
        <w:ind w:left="794" w:hanging="397"/>
      </w:pPr>
      <w:rPr>
        <w:rFonts w:cs="David"/>
        <w:bCs w:val="0"/>
        <w:iCs w:val="0"/>
        <w:szCs w:val="24"/>
      </w:rPr>
    </w:lvl>
    <w:lvl w:ilvl="2">
      <w:start w:val="1"/>
      <w:numFmt w:val="decimal"/>
      <w:lvlText w:val="(%3)"/>
      <w:lvlJc w:val="left"/>
      <w:pPr>
        <w:tabs>
          <w:tab w:val="num" w:pos="1247"/>
        </w:tabs>
        <w:ind w:left="1247" w:hanging="453"/>
      </w:pPr>
      <w:rPr>
        <w:b w:val="0"/>
        <w:bCs w:val="0"/>
      </w:rPr>
    </w:lvl>
    <w:lvl w:ilvl="3">
      <w:start w:val="1"/>
      <w:numFmt w:val="hebrew1"/>
      <w:lvlText w:val="(%4)"/>
      <w:lvlJc w:val="left"/>
      <w:pPr>
        <w:tabs>
          <w:tab w:val="num" w:pos="1701"/>
        </w:tabs>
        <w:ind w:left="1701" w:hanging="454"/>
      </w:pPr>
    </w:lvl>
    <w:lvl w:ilvl="4">
      <w:start w:val="1"/>
      <w:numFmt w:val="hebrew1"/>
      <w:lvlText w:val="%5."/>
      <w:lvlJc w:val="center"/>
      <w:pPr>
        <w:tabs>
          <w:tab w:val="num" w:pos="2211"/>
        </w:tabs>
        <w:ind w:left="2211" w:hanging="510"/>
      </w:pPr>
      <w:rPr>
        <w:i w:val="0"/>
        <w:iCs w:val="0"/>
        <w:color w:val="002060"/>
      </w:rPr>
    </w:lvl>
    <w:lvl w:ilvl="5">
      <w:start w:val="1"/>
      <w:numFmt w:val="hebrew1"/>
      <w:lvlText w:val="%6."/>
      <w:lvlJc w:val="center"/>
      <w:pPr>
        <w:tabs>
          <w:tab w:val="num" w:pos="2721"/>
        </w:tabs>
        <w:ind w:left="2721" w:hanging="510"/>
      </w:pPr>
      <w:rPr>
        <w:b w:val="0"/>
        <w:bCs w:val="0"/>
        <w:i w:val="0"/>
        <w:iCs w:val="0"/>
      </w:rPr>
    </w:lvl>
    <w:lvl w:ilvl="6">
      <w:start w:val="1"/>
      <w:numFmt w:val="decimal"/>
      <w:lvlText w:val="%7."/>
      <w:lvlJc w:val="left"/>
      <w:pPr>
        <w:tabs>
          <w:tab w:val="num" w:pos="3118"/>
        </w:tabs>
        <w:ind w:left="3118" w:hanging="397"/>
      </w:pPr>
    </w:lvl>
    <w:lvl w:ilvl="7">
      <w:start w:val="1"/>
      <w:numFmt w:val="decimal"/>
      <w:lvlText w:val="%8)"/>
      <w:lvlJc w:val="center"/>
      <w:pPr>
        <w:tabs>
          <w:tab w:val="num" w:pos="3685"/>
        </w:tabs>
        <w:ind w:left="3685" w:hanging="567"/>
      </w:pPr>
      <w:rPr>
        <w:rFonts w:ascii="Arial Narrow" w:eastAsia="Times New Roman" w:hAnsi="Arial Narrow" w:cs="David"/>
        <w:b w:val="0"/>
        <w:bCs w:val="0"/>
        <w:i w:val="0"/>
        <w:iCs w:val="0"/>
        <w:color w:val="auto"/>
      </w:rPr>
    </w:lvl>
    <w:lvl w:ilvl="8">
      <w:start w:val="1"/>
      <w:numFmt w:val="decimal"/>
      <w:lvlText w:val="%9)"/>
      <w:lvlJc w:val="left"/>
      <w:pPr>
        <w:tabs>
          <w:tab w:val="num" w:pos="4252"/>
        </w:tabs>
        <w:ind w:left="4252" w:hanging="567"/>
      </w:pPr>
    </w:lvl>
  </w:abstractNum>
  <w:abstractNum w:abstractNumId="11" w15:restartNumberingAfterBreak="0">
    <w:nsid w:val="509E7FD5"/>
    <w:multiLevelType w:val="hybridMultilevel"/>
    <w:tmpl w:val="957402E2"/>
    <w:lvl w:ilvl="0" w:tplc="46CA2016">
      <w:start w:val="2"/>
      <w:numFmt w:val="hebrew1"/>
      <w:lvlText w:val="%1."/>
      <w:lvlJc w:val="left"/>
      <w:pPr>
        <w:tabs>
          <w:tab w:val="num" w:pos="757"/>
        </w:tabs>
        <w:ind w:left="757" w:hanging="360"/>
      </w:pPr>
      <w:rPr>
        <w:rFonts w:hint="default"/>
      </w:rPr>
    </w:lvl>
    <w:lvl w:ilvl="1" w:tplc="04090019">
      <w:start w:val="1"/>
      <w:numFmt w:val="lowerLetter"/>
      <w:lvlText w:val="%2."/>
      <w:lvlJc w:val="left"/>
      <w:pPr>
        <w:tabs>
          <w:tab w:val="num" w:pos="1477"/>
        </w:tabs>
        <w:ind w:left="1477" w:hanging="360"/>
      </w:pPr>
    </w:lvl>
    <w:lvl w:ilvl="2" w:tplc="E990DA14">
      <w:start w:val="1"/>
      <w:numFmt w:val="hebrew1"/>
      <w:lvlText w:val="%3."/>
      <w:lvlJc w:val="right"/>
      <w:pPr>
        <w:tabs>
          <w:tab w:val="num" w:pos="2197"/>
        </w:tabs>
        <w:ind w:left="2197" w:hanging="180"/>
      </w:pPr>
      <w:rPr>
        <w:rFonts w:ascii="Times New Roman" w:eastAsia="Times New Roman" w:hAnsi="Times New Roman" w:cs="David"/>
      </w:r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12" w15:restartNumberingAfterBreak="0">
    <w:nsid w:val="51915C5E"/>
    <w:multiLevelType w:val="multilevel"/>
    <w:tmpl w:val="9AECBDC4"/>
    <w:lvl w:ilvl="0">
      <w:start w:val="1"/>
      <w:numFmt w:val="decimal"/>
      <w:lvlText w:val="%1 ."/>
      <w:lvlJc w:val="left"/>
      <w:pPr>
        <w:tabs>
          <w:tab w:val="num" w:pos="397"/>
        </w:tabs>
        <w:ind w:left="397" w:hanging="397"/>
      </w:pPr>
    </w:lvl>
    <w:lvl w:ilvl="1">
      <w:start w:val="1"/>
      <w:numFmt w:val="hebrew1"/>
      <w:lvlText w:val="(%2)"/>
      <w:lvlJc w:val="left"/>
      <w:pPr>
        <w:tabs>
          <w:tab w:val="num" w:pos="794"/>
        </w:tabs>
        <w:ind w:left="794" w:hanging="397"/>
      </w:pPr>
      <w:rPr>
        <w:b w:val="0"/>
        <w:bCs w:val="0"/>
        <w:iCs w:val="0"/>
        <w:szCs w:val="24"/>
      </w:rPr>
    </w:lvl>
    <w:lvl w:ilvl="2">
      <w:start w:val="1"/>
      <w:numFmt w:val="decimal"/>
      <w:lvlText w:val="(%3)"/>
      <w:lvlJc w:val="left"/>
      <w:pPr>
        <w:tabs>
          <w:tab w:val="num" w:pos="1247"/>
        </w:tabs>
        <w:ind w:left="1247" w:hanging="453"/>
      </w:pPr>
      <w:rPr>
        <w:b w:val="0"/>
        <w:bCs w:val="0"/>
        <w:iCs w:val="0"/>
        <w:szCs w:val="24"/>
      </w:rPr>
    </w:lvl>
    <w:lvl w:ilvl="3">
      <w:start w:val="1"/>
      <w:numFmt w:val="hebrew1"/>
      <w:lvlText w:val="(%4)"/>
      <w:lvlJc w:val="left"/>
      <w:pPr>
        <w:tabs>
          <w:tab w:val="num" w:pos="1701"/>
        </w:tabs>
        <w:ind w:left="1588" w:hanging="397"/>
      </w:pPr>
      <w:rPr>
        <w:b w:val="0"/>
        <w:bCs w:val="0"/>
        <w:iCs w:val="0"/>
        <w:szCs w:val="24"/>
        <w:lang w:val="en-US"/>
      </w:rPr>
    </w:lvl>
    <w:lvl w:ilvl="4">
      <w:start w:val="1"/>
      <w:numFmt w:val="decimal"/>
      <w:lvlText w:val="(%5)."/>
      <w:lvlJc w:val="center"/>
      <w:pPr>
        <w:tabs>
          <w:tab w:val="num" w:pos="2211"/>
        </w:tabs>
        <w:ind w:left="1985" w:hanging="397"/>
      </w:pPr>
      <w:rPr>
        <w:rFonts w:cs="David"/>
        <w:b w:val="0"/>
        <w:bCs w:val="0"/>
        <w:i w:val="0"/>
        <w:iCs w:val="0"/>
        <w:color w:val="auto"/>
      </w:rPr>
    </w:lvl>
    <w:lvl w:ilvl="5">
      <w:start w:val="1"/>
      <w:numFmt w:val="hebrew1"/>
      <w:lvlText w:val="(%6)."/>
      <w:lvlJc w:val="center"/>
      <w:pPr>
        <w:tabs>
          <w:tab w:val="num" w:pos="2721"/>
        </w:tabs>
        <w:ind w:left="2721" w:hanging="510"/>
      </w:pPr>
      <w:rPr>
        <w:b w:val="0"/>
        <w:bCs w:val="0"/>
        <w:i w:val="0"/>
        <w:iCs w:val="0"/>
      </w:rPr>
    </w:lvl>
    <w:lvl w:ilvl="6">
      <w:start w:val="1"/>
      <w:numFmt w:val="hebrew1"/>
      <w:lvlText w:val="(%7)"/>
      <w:lvlJc w:val="left"/>
      <w:pPr>
        <w:tabs>
          <w:tab w:val="num" w:pos="3118"/>
        </w:tabs>
        <w:ind w:left="3118" w:hanging="397"/>
      </w:pPr>
    </w:lvl>
    <w:lvl w:ilvl="7">
      <w:start w:val="1"/>
      <w:numFmt w:val="decimal"/>
      <w:lvlText w:val="%8)"/>
      <w:lvlJc w:val="center"/>
      <w:pPr>
        <w:tabs>
          <w:tab w:val="num" w:pos="3685"/>
        </w:tabs>
        <w:ind w:left="3685" w:hanging="567"/>
      </w:pPr>
      <w:rPr>
        <w:rFonts w:ascii="Arial Narrow" w:eastAsia="Times New Roman" w:hAnsi="Arial Narrow" w:cs="David" w:hint="default"/>
        <w:b w:val="0"/>
        <w:bCs w:val="0"/>
        <w:i w:val="0"/>
        <w:iCs w:val="0"/>
        <w:color w:val="auto"/>
      </w:rPr>
    </w:lvl>
    <w:lvl w:ilvl="8">
      <w:start w:val="1"/>
      <w:numFmt w:val="decimal"/>
      <w:lvlText w:val="%9)"/>
      <w:lvlJc w:val="left"/>
      <w:pPr>
        <w:tabs>
          <w:tab w:val="num" w:pos="4252"/>
        </w:tabs>
        <w:ind w:left="4252" w:hanging="567"/>
      </w:pPr>
    </w:lvl>
  </w:abstractNum>
  <w:abstractNum w:abstractNumId="13" w15:restartNumberingAfterBreak="0">
    <w:nsid w:val="563903F5"/>
    <w:multiLevelType w:val="hybridMultilevel"/>
    <w:tmpl w:val="B78267A4"/>
    <w:lvl w:ilvl="0" w:tplc="54F811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082DF2"/>
    <w:multiLevelType w:val="hybridMultilevel"/>
    <w:tmpl w:val="CA42EA62"/>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num w:numId="1">
    <w:abstractNumId w:val="0"/>
  </w:num>
  <w:num w:numId="2">
    <w:abstractNumId w:val="9"/>
  </w:num>
  <w:num w:numId="3">
    <w:abstractNumId w:val="4"/>
  </w:num>
  <w:num w:numId="4">
    <w:abstractNumId w:val="1"/>
  </w:num>
  <w:num w:numId="5">
    <w:abstractNumId w:val="2"/>
  </w:num>
  <w:num w:numId="6">
    <w:abstractNumId w:val="3"/>
  </w:num>
  <w:num w:numId="7">
    <w:abstractNumId w:val="11"/>
  </w:num>
  <w:num w:numId="8">
    <w:abstractNumId w:val="13"/>
  </w:num>
  <w:num w:numId="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3E8A"/>
    <w:rsid w:val="000608A1"/>
    <w:rsid w:val="00075872"/>
    <w:rsid w:val="000A40CC"/>
    <w:rsid w:val="000E1028"/>
    <w:rsid w:val="000F0BC5"/>
    <w:rsid w:val="001041EA"/>
    <w:rsid w:val="00112921"/>
    <w:rsid w:val="00117843"/>
    <w:rsid w:val="00132197"/>
    <w:rsid w:val="00173860"/>
    <w:rsid w:val="00185EB1"/>
    <w:rsid w:val="00185FC6"/>
    <w:rsid w:val="001A3108"/>
    <w:rsid w:val="001A54AD"/>
    <w:rsid w:val="001A5AA2"/>
    <w:rsid w:val="001D568C"/>
    <w:rsid w:val="001D59F7"/>
    <w:rsid w:val="001D7233"/>
    <w:rsid w:val="002722B6"/>
    <w:rsid w:val="0027351D"/>
    <w:rsid w:val="002B50F4"/>
    <w:rsid w:val="002C6824"/>
    <w:rsid w:val="002D11F5"/>
    <w:rsid w:val="002E777A"/>
    <w:rsid w:val="002F1656"/>
    <w:rsid w:val="00335321"/>
    <w:rsid w:val="00370307"/>
    <w:rsid w:val="003738FD"/>
    <w:rsid w:val="003F61F6"/>
    <w:rsid w:val="00400245"/>
    <w:rsid w:val="00411880"/>
    <w:rsid w:val="00434A6C"/>
    <w:rsid w:val="0043521B"/>
    <w:rsid w:val="00484704"/>
    <w:rsid w:val="004A1A6A"/>
    <w:rsid w:val="004A3E8A"/>
    <w:rsid w:val="004C7624"/>
    <w:rsid w:val="004D1DE7"/>
    <w:rsid w:val="004D5115"/>
    <w:rsid w:val="004E7DF8"/>
    <w:rsid w:val="004F2DD7"/>
    <w:rsid w:val="005174D4"/>
    <w:rsid w:val="005210EB"/>
    <w:rsid w:val="00563B66"/>
    <w:rsid w:val="00583662"/>
    <w:rsid w:val="00595F65"/>
    <w:rsid w:val="0059755B"/>
    <w:rsid w:val="005E0DE9"/>
    <w:rsid w:val="00636FBD"/>
    <w:rsid w:val="00643BD9"/>
    <w:rsid w:val="00684A47"/>
    <w:rsid w:val="0069116C"/>
    <w:rsid w:val="006A1450"/>
    <w:rsid w:val="006A7A6B"/>
    <w:rsid w:val="006B7D71"/>
    <w:rsid w:val="006C42DC"/>
    <w:rsid w:val="006C7460"/>
    <w:rsid w:val="006E7E5F"/>
    <w:rsid w:val="006F142A"/>
    <w:rsid w:val="006F1E9E"/>
    <w:rsid w:val="007216B0"/>
    <w:rsid w:val="00757DE3"/>
    <w:rsid w:val="007862C0"/>
    <w:rsid w:val="0079028A"/>
    <w:rsid w:val="007976C3"/>
    <w:rsid w:val="007B37BA"/>
    <w:rsid w:val="007E352A"/>
    <w:rsid w:val="007F3492"/>
    <w:rsid w:val="00814D99"/>
    <w:rsid w:val="00816F0E"/>
    <w:rsid w:val="008208ED"/>
    <w:rsid w:val="00851166"/>
    <w:rsid w:val="008854CA"/>
    <w:rsid w:val="008E0FF1"/>
    <w:rsid w:val="008E3EA6"/>
    <w:rsid w:val="008F297C"/>
    <w:rsid w:val="008F6F6E"/>
    <w:rsid w:val="00907A12"/>
    <w:rsid w:val="00952070"/>
    <w:rsid w:val="009665FC"/>
    <w:rsid w:val="009C34CD"/>
    <w:rsid w:val="009F2C39"/>
    <w:rsid w:val="00A30240"/>
    <w:rsid w:val="00A40B5D"/>
    <w:rsid w:val="00A55944"/>
    <w:rsid w:val="00A81AB6"/>
    <w:rsid w:val="00AB48BD"/>
    <w:rsid w:val="00AB6F00"/>
    <w:rsid w:val="00B076FD"/>
    <w:rsid w:val="00B175AD"/>
    <w:rsid w:val="00B20CA5"/>
    <w:rsid w:val="00B47ACD"/>
    <w:rsid w:val="00B54490"/>
    <w:rsid w:val="00B6453B"/>
    <w:rsid w:val="00B74EF1"/>
    <w:rsid w:val="00BB3420"/>
    <w:rsid w:val="00BC4116"/>
    <w:rsid w:val="00BF5225"/>
    <w:rsid w:val="00C20C6F"/>
    <w:rsid w:val="00C36041"/>
    <w:rsid w:val="00C5249A"/>
    <w:rsid w:val="00C7574B"/>
    <w:rsid w:val="00C77103"/>
    <w:rsid w:val="00CB5E98"/>
    <w:rsid w:val="00D03162"/>
    <w:rsid w:val="00D3279A"/>
    <w:rsid w:val="00D34ED6"/>
    <w:rsid w:val="00D50A01"/>
    <w:rsid w:val="00D5673D"/>
    <w:rsid w:val="00DB1E67"/>
    <w:rsid w:val="00DE24C5"/>
    <w:rsid w:val="00DF764A"/>
    <w:rsid w:val="00E11D29"/>
    <w:rsid w:val="00E13C52"/>
    <w:rsid w:val="00E31784"/>
    <w:rsid w:val="00E42DF1"/>
    <w:rsid w:val="00E85347"/>
    <w:rsid w:val="00E96B9A"/>
    <w:rsid w:val="00EF2D7A"/>
    <w:rsid w:val="00F01BB2"/>
    <w:rsid w:val="00F24A64"/>
    <w:rsid w:val="00F6001C"/>
    <w:rsid w:val="00FA2EDB"/>
    <w:rsid w:val="00FB415E"/>
    <w:rsid w:val="00FB43C5"/>
    <w:rsid w:val="00FC441A"/>
    <w:rsid w:val="00FE3CF5"/>
    <w:rsid w:val="00FE4D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A232358"/>
  <w15:docId w15:val="{DE1AE285-9623-47E6-9BF7-F2829304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3E8A"/>
    <w:pPr>
      <w:bidi/>
      <w:jc w:val="both"/>
    </w:pPr>
    <w:rPr>
      <w:rFonts w:cs="FrankRuehl"/>
      <w:sz w:val="26"/>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3E8A"/>
    <w:rPr>
      <w:rFonts w:cs="David"/>
      <w:sz w:val="24"/>
      <w:szCs w:val="24"/>
    </w:rPr>
  </w:style>
  <w:style w:type="paragraph" w:styleId="a4">
    <w:name w:val="footnote text"/>
    <w:basedOn w:val="a"/>
    <w:semiHidden/>
    <w:rsid w:val="004A3E8A"/>
    <w:rPr>
      <w:sz w:val="20"/>
      <w:szCs w:val="20"/>
    </w:rPr>
  </w:style>
  <w:style w:type="character" w:styleId="a5">
    <w:name w:val="footnote reference"/>
    <w:semiHidden/>
    <w:rsid w:val="004A3E8A"/>
    <w:rPr>
      <w:vertAlign w:val="superscript"/>
    </w:rPr>
  </w:style>
  <w:style w:type="paragraph" w:styleId="a6">
    <w:name w:val="header"/>
    <w:basedOn w:val="a"/>
    <w:rsid w:val="00DE24C5"/>
    <w:pPr>
      <w:tabs>
        <w:tab w:val="center" w:pos="4153"/>
        <w:tab w:val="right" w:pos="8306"/>
      </w:tabs>
    </w:pPr>
  </w:style>
  <w:style w:type="paragraph" w:styleId="a7">
    <w:name w:val="footer"/>
    <w:basedOn w:val="a"/>
    <w:link w:val="a8"/>
    <w:uiPriority w:val="99"/>
    <w:rsid w:val="00DE24C5"/>
    <w:pPr>
      <w:tabs>
        <w:tab w:val="center" w:pos="4153"/>
        <w:tab w:val="right" w:pos="8306"/>
      </w:tabs>
    </w:pPr>
  </w:style>
  <w:style w:type="character" w:styleId="a9">
    <w:name w:val="page number"/>
    <w:basedOn w:val="a0"/>
    <w:rsid w:val="00D03162"/>
  </w:style>
  <w:style w:type="paragraph" w:customStyle="1" w:styleId="P00">
    <w:name w:val="P00"/>
    <w:rsid w:val="00B6453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default">
    <w:name w:val="default"/>
    <w:rsid w:val="00B6453B"/>
    <w:rPr>
      <w:rFonts w:ascii="Times New Roman" w:hAnsi="Times New Roman" w:cs="Times New Roman"/>
      <w:sz w:val="26"/>
      <w:szCs w:val="26"/>
    </w:rPr>
  </w:style>
  <w:style w:type="paragraph" w:styleId="aa">
    <w:name w:val="List Paragraph"/>
    <w:basedOn w:val="a"/>
    <w:uiPriority w:val="34"/>
    <w:qFormat/>
    <w:rsid w:val="0027351D"/>
    <w:pPr>
      <w:ind w:left="720"/>
    </w:pPr>
  </w:style>
  <w:style w:type="character" w:styleId="ab">
    <w:name w:val="Emphasis"/>
    <w:uiPriority w:val="20"/>
    <w:qFormat/>
    <w:rsid w:val="008854CA"/>
    <w:rPr>
      <w:b/>
      <w:bCs/>
      <w:i w:val="0"/>
      <w:iCs w:val="0"/>
    </w:rPr>
  </w:style>
  <w:style w:type="character" w:customStyle="1" w:styleId="st1">
    <w:name w:val="st1"/>
    <w:rsid w:val="008854CA"/>
  </w:style>
  <w:style w:type="character" w:customStyle="1" w:styleId="a8">
    <w:name w:val="כותרת תחתונה תו"/>
    <w:link w:val="a7"/>
    <w:uiPriority w:val="99"/>
    <w:rsid w:val="006A7A6B"/>
    <w:rPr>
      <w:rFonts w:cs="FrankRuehl"/>
      <w:sz w:val="26"/>
      <w:szCs w:val="26"/>
      <w:lang w:eastAsia="he-IL"/>
    </w:rPr>
  </w:style>
  <w:style w:type="paragraph" w:styleId="ac">
    <w:name w:val="Balloon Text"/>
    <w:basedOn w:val="a"/>
    <w:link w:val="ad"/>
    <w:semiHidden/>
    <w:unhideWhenUsed/>
    <w:rsid w:val="00C5249A"/>
    <w:rPr>
      <w:rFonts w:ascii="Tahoma" w:hAnsi="Tahoma" w:cs="Tahoma"/>
      <w:sz w:val="18"/>
      <w:szCs w:val="18"/>
    </w:rPr>
  </w:style>
  <w:style w:type="character" w:customStyle="1" w:styleId="ad">
    <w:name w:val="טקסט בלונים תו"/>
    <w:basedOn w:val="a0"/>
    <w:link w:val="ac"/>
    <w:semiHidden/>
    <w:rsid w:val="00C5249A"/>
    <w:rPr>
      <w:rFonts w:ascii="Tahoma"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2028">
      <w:bodyDiv w:val="1"/>
      <w:marLeft w:val="0"/>
      <w:marRight w:val="0"/>
      <w:marTop w:val="0"/>
      <w:marBottom w:val="0"/>
      <w:divBdr>
        <w:top w:val="none" w:sz="0" w:space="0" w:color="auto"/>
        <w:left w:val="none" w:sz="0" w:space="0" w:color="auto"/>
        <w:bottom w:val="none" w:sz="0" w:space="0" w:color="auto"/>
        <w:right w:val="none" w:sz="0" w:space="0" w:color="auto"/>
      </w:divBdr>
    </w:div>
    <w:div w:id="671487680">
      <w:bodyDiv w:val="1"/>
      <w:marLeft w:val="0"/>
      <w:marRight w:val="0"/>
      <w:marTop w:val="0"/>
      <w:marBottom w:val="0"/>
      <w:divBdr>
        <w:top w:val="none" w:sz="0" w:space="0" w:color="auto"/>
        <w:left w:val="none" w:sz="0" w:space="0" w:color="auto"/>
        <w:bottom w:val="none" w:sz="0" w:space="0" w:color="auto"/>
        <w:right w:val="none" w:sz="0" w:space="0" w:color="auto"/>
      </w:divBdr>
    </w:div>
    <w:div w:id="1200507070">
      <w:bodyDiv w:val="1"/>
      <w:marLeft w:val="0"/>
      <w:marRight w:val="0"/>
      <w:marTop w:val="0"/>
      <w:marBottom w:val="0"/>
      <w:divBdr>
        <w:top w:val="none" w:sz="0" w:space="0" w:color="auto"/>
        <w:left w:val="none" w:sz="0" w:space="0" w:color="auto"/>
        <w:bottom w:val="none" w:sz="0" w:space="0" w:color="auto"/>
        <w:right w:val="none" w:sz="0" w:space="0" w:color="auto"/>
      </w:divBdr>
    </w:div>
    <w:div w:id="16781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FE0F1-42F2-4796-BBA4-3112DE75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1707</Words>
  <Characters>8537</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מדיניות טיפול בחובות  בעיתיים</vt:lpstr>
      <vt:lpstr>מדיניות טיפול בחובות  בעיתיים</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מדיניות טיפול בחובות  בעיתיים</dc:title>
  <dc:creator>galit</dc:creator>
  <cp:lastModifiedBy>user</cp:lastModifiedBy>
  <cp:revision>4</cp:revision>
  <dcterms:created xsi:type="dcterms:W3CDTF">2020-08-20T16:58:00Z</dcterms:created>
  <dcterms:modified xsi:type="dcterms:W3CDTF">2021-09-14T07:44:00Z</dcterms:modified>
</cp:coreProperties>
</file>